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FB7BE" w14:textId="6628F382" w:rsidR="00983171" w:rsidRPr="005C7597" w:rsidRDefault="00CB0736" w:rsidP="00983171">
      <w:pPr>
        <w:tabs>
          <w:tab w:val="center" w:pos="4536"/>
          <w:tab w:val="right" w:pos="8280"/>
          <w:tab w:val="right" w:pos="9639"/>
        </w:tabs>
        <w:spacing w:line="276" w:lineRule="auto"/>
        <w:ind w:right="2"/>
        <w:rPr>
          <w:rFonts w:ascii="Arial" w:eastAsia="바탕" w:hAnsi="Arial" w:cs="Arial"/>
          <w:b/>
          <w:bCs/>
          <w:sz w:val="24"/>
          <w:lang w:eastAsia="ko-KR"/>
        </w:rPr>
      </w:pPr>
      <w:r w:rsidRPr="00CB0736">
        <w:rPr>
          <w:rFonts w:ascii="Arial" w:hAnsi="Arial" w:cs="Arial"/>
          <w:b/>
          <w:bCs/>
          <w:sz w:val="24"/>
        </w:rPr>
        <w:t>3GPP TSG-RAN WG1 #11</w:t>
      </w:r>
      <w:r w:rsidR="00AB170D">
        <w:rPr>
          <w:rFonts w:ascii="Arial" w:hAnsi="Arial" w:cs="Arial"/>
          <w:b/>
          <w:bCs/>
          <w:sz w:val="24"/>
        </w:rPr>
        <w:t>5</w:t>
      </w:r>
      <w:r w:rsidR="00983171" w:rsidRPr="005C7597">
        <w:rPr>
          <w:rFonts w:ascii="Arial" w:hAnsi="Arial" w:cs="Arial"/>
          <w:b/>
          <w:bCs/>
          <w:sz w:val="24"/>
        </w:rPr>
        <w:tab/>
      </w:r>
      <w:r w:rsidR="00983171">
        <w:rPr>
          <w:rFonts w:ascii="Arial" w:hAnsi="Arial" w:cs="Arial"/>
          <w:b/>
          <w:bCs/>
          <w:sz w:val="24"/>
        </w:rPr>
        <w:tab/>
      </w:r>
      <w:r w:rsidR="00983171" w:rsidRPr="005C7597">
        <w:rPr>
          <w:rFonts w:ascii="Arial" w:hAnsi="Arial" w:cs="Arial"/>
          <w:b/>
          <w:bCs/>
          <w:sz w:val="24"/>
        </w:rPr>
        <w:tab/>
      </w:r>
      <w:r w:rsidR="00983171" w:rsidRPr="00F22D9E">
        <w:rPr>
          <w:rFonts w:ascii="Arial" w:hAnsi="Arial" w:cs="Arial"/>
          <w:b/>
          <w:bCs/>
          <w:sz w:val="24"/>
        </w:rPr>
        <w:t>R1-2</w:t>
      </w:r>
      <w:r w:rsidR="00AB170D">
        <w:rPr>
          <w:rFonts w:ascii="Arial" w:hAnsi="Arial" w:cs="Arial"/>
          <w:b/>
          <w:bCs/>
          <w:sz w:val="24"/>
        </w:rPr>
        <w:t>31</w:t>
      </w:r>
      <w:r w:rsidR="00FF3921">
        <w:rPr>
          <w:rFonts w:ascii="Arial" w:hAnsi="Arial" w:cs="Arial"/>
          <w:b/>
          <w:bCs/>
          <w:sz w:val="24"/>
        </w:rPr>
        <w:t>1835</w:t>
      </w:r>
    </w:p>
    <w:p w14:paraId="7DD89CB5" w14:textId="44AEC323" w:rsidR="00983171" w:rsidRDefault="00AB170D" w:rsidP="00983171">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Chicago</w:t>
      </w:r>
      <w:r w:rsidR="00CB0736" w:rsidRPr="00CB0736">
        <w:rPr>
          <w:rFonts w:ascii="Arial" w:eastAsia="MS Mincho" w:hAnsi="Arial" w:cs="Arial"/>
          <w:b/>
          <w:bCs/>
          <w:sz w:val="24"/>
          <w:lang w:eastAsia="ja-JP"/>
        </w:rPr>
        <w:t xml:space="preserve">, </w:t>
      </w:r>
      <w:r>
        <w:rPr>
          <w:rFonts w:ascii="Arial" w:eastAsia="MS Mincho" w:hAnsi="Arial" w:cs="Arial"/>
          <w:b/>
          <w:bCs/>
          <w:sz w:val="24"/>
          <w:lang w:eastAsia="ja-JP"/>
        </w:rPr>
        <w:t>US</w:t>
      </w:r>
      <w:r w:rsidR="008A0E5C">
        <w:rPr>
          <w:rFonts w:ascii="Arial" w:eastAsia="MS Mincho" w:hAnsi="Arial" w:cs="Arial"/>
          <w:b/>
          <w:bCs/>
          <w:sz w:val="24"/>
          <w:lang w:eastAsia="ja-JP"/>
        </w:rPr>
        <w:t>A</w:t>
      </w:r>
      <w:r w:rsidR="00CB0736" w:rsidRPr="00CB0736">
        <w:rPr>
          <w:rFonts w:ascii="Arial" w:eastAsia="MS Mincho" w:hAnsi="Arial" w:cs="Arial"/>
          <w:b/>
          <w:bCs/>
          <w:sz w:val="24"/>
          <w:lang w:eastAsia="ja-JP"/>
        </w:rPr>
        <w:t xml:space="preserve">, </w:t>
      </w:r>
      <w:r w:rsidR="008A0E5C">
        <w:rPr>
          <w:rFonts w:ascii="Arial" w:eastAsia="MS Mincho" w:hAnsi="Arial" w:cs="Arial"/>
          <w:b/>
          <w:bCs/>
          <w:sz w:val="24"/>
          <w:lang w:eastAsia="ja-JP"/>
        </w:rPr>
        <w:t>November</w:t>
      </w:r>
      <w:r w:rsidR="00CB0736" w:rsidRPr="00CB0736">
        <w:rPr>
          <w:rFonts w:ascii="Arial" w:eastAsia="MS Mincho" w:hAnsi="Arial" w:cs="Arial"/>
          <w:b/>
          <w:bCs/>
          <w:sz w:val="24"/>
          <w:lang w:eastAsia="ja-JP"/>
        </w:rPr>
        <w:t xml:space="preserve"> </w:t>
      </w:r>
      <w:r w:rsidR="008A0E5C">
        <w:rPr>
          <w:rFonts w:ascii="Arial" w:eastAsia="MS Mincho" w:hAnsi="Arial" w:cs="Arial"/>
          <w:b/>
          <w:bCs/>
          <w:sz w:val="24"/>
          <w:lang w:eastAsia="ja-JP"/>
        </w:rPr>
        <w:t>13</w:t>
      </w:r>
      <w:r w:rsidR="00CB0736" w:rsidRPr="00CB0736">
        <w:rPr>
          <w:rFonts w:ascii="Arial" w:eastAsia="MS Mincho" w:hAnsi="Arial" w:cs="Arial"/>
          <w:b/>
          <w:bCs/>
          <w:sz w:val="24"/>
          <w:vertAlign w:val="superscript"/>
          <w:lang w:eastAsia="ja-JP"/>
        </w:rPr>
        <w:t>t</w:t>
      </w:r>
      <w:r w:rsidR="00690DE9">
        <w:rPr>
          <w:rFonts w:ascii="Arial" w:eastAsia="MS Mincho" w:hAnsi="Arial" w:cs="Arial"/>
          <w:b/>
          <w:bCs/>
          <w:sz w:val="24"/>
          <w:vertAlign w:val="superscript"/>
          <w:lang w:eastAsia="ja-JP"/>
        </w:rPr>
        <w:t>h</w:t>
      </w:r>
      <w:r w:rsidR="00CB0736" w:rsidRPr="00CB0736">
        <w:rPr>
          <w:rFonts w:ascii="Arial" w:eastAsia="MS Mincho" w:hAnsi="Arial" w:cs="Arial"/>
          <w:b/>
          <w:bCs/>
          <w:sz w:val="24"/>
          <w:lang w:eastAsia="ja-JP"/>
        </w:rPr>
        <w:t xml:space="preserve"> – </w:t>
      </w:r>
      <w:r w:rsidR="00690DE9">
        <w:rPr>
          <w:rFonts w:ascii="Arial" w:eastAsia="MS Mincho" w:hAnsi="Arial" w:cs="Arial"/>
          <w:b/>
          <w:bCs/>
          <w:sz w:val="24"/>
          <w:lang w:eastAsia="ja-JP"/>
        </w:rPr>
        <w:t>1</w:t>
      </w:r>
      <w:r w:rsidR="008A0E5C">
        <w:rPr>
          <w:rFonts w:ascii="Arial" w:eastAsia="MS Mincho" w:hAnsi="Arial" w:cs="Arial"/>
          <w:b/>
          <w:bCs/>
          <w:sz w:val="24"/>
          <w:lang w:eastAsia="ja-JP"/>
        </w:rPr>
        <w:t>7</w:t>
      </w:r>
      <w:r w:rsidR="00CB0736" w:rsidRPr="00CB0736">
        <w:rPr>
          <w:rFonts w:ascii="Arial" w:eastAsia="MS Mincho" w:hAnsi="Arial" w:cs="Arial"/>
          <w:b/>
          <w:bCs/>
          <w:sz w:val="24"/>
          <w:vertAlign w:val="superscript"/>
          <w:lang w:eastAsia="ja-JP"/>
        </w:rPr>
        <w:t>th</w:t>
      </w:r>
      <w:r w:rsidR="00CB0736" w:rsidRPr="00CB0736">
        <w:rPr>
          <w:rFonts w:ascii="Arial" w:eastAsia="MS Mincho" w:hAnsi="Arial" w:cs="Arial"/>
          <w:b/>
          <w:bCs/>
          <w:sz w:val="24"/>
          <w:lang w:eastAsia="ja-JP"/>
        </w:rPr>
        <w:t>, 2023</w:t>
      </w:r>
    </w:p>
    <w:p w14:paraId="7A00BDCB" w14:textId="77777777" w:rsidR="00983171" w:rsidRPr="00082D37" w:rsidRDefault="00983171" w:rsidP="00983171">
      <w:pPr>
        <w:tabs>
          <w:tab w:val="center" w:pos="4536"/>
          <w:tab w:val="right" w:pos="9072"/>
        </w:tabs>
        <w:spacing w:line="276" w:lineRule="auto"/>
        <w:rPr>
          <w:rFonts w:ascii="Arial" w:hAnsi="Arial" w:cs="Arial"/>
          <w:b/>
          <w:bCs/>
          <w:sz w:val="24"/>
          <w:szCs w:val="24"/>
          <w:lang w:val="en-US"/>
        </w:rPr>
      </w:pPr>
    </w:p>
    <w:p w14:paraId="097E0046" w14:textId="7A8DB11A" w:rsidR="00983171" w:rsidRPr="00082D37" w:rsidRDefault="00983171" w:rsidP="00983171">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935CA0">
        <w:rPr>
          <w:rFonts w:ascii="Arial" w:hAnsi="Arial"/>
          <w:sz w:val="24"/>
          <w:lang w:val="en-US" w:eastAsia="ko-KR"/>
        </w:rPr>
        <w:t>8</w:t>
      </w:r>
      <w:r w:rsidRPr="00082D37">
        <w:rPr>
          <w:rFonts w:ascii="Arial" w:hAnsi="Arial"/>
          <w:sz w:val="24"/>
          <w:lang w:val="en-US" w:eastAsia="ko-KR"/>
        </w:rPr>
        <w:t>.</w:t>
      </w:r>
      <w:r>
        <w:rPr>
          <w:rFonts w:ascii="Arial" w:hAnsi="Arial"/>
          <w:sz w:val="24"/>
          <w:lang w:val="en-US" w:eastAsia="ko-KR"/>
        </w:rPr>
        <w:t>1</w:t>
      </w:r>
      <w:r w:rsidRPr="00082D37">
        <w:rPr>
          <w:rFonts w:ascii="Arial" w:hAnsi="Arial"/>
          <w:sz w:val="24"/>
          <w:lang w:val="en-US" w:eastAsia="ko-KR"/>
        </w:rPr>
        <w:t>.</w:t>
      </w:r>
      <w:r>
        <w:rPr>
          <w:rFonts w:ascii="Arial" w:hAnsi="Arial"/>
          <w:sz w:val="24"/>
          <w:lang w:val="en-US" w:eastAsia="ko-KR"/>
        </w:rPr>
        <w:t>4.1</w:t>
      </w:r>
    </w:p>
    <w:p w14:paraId="41DD23B8" w14:textId="77777777" w:rsidR="00983171" w:rsidRPr="00082D37" w:rsidRDefault="00983171" w:rsidP="00983171">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5BB01CB7" w14:textId="7C872C18" w:rsidR="00983171" w:rsidRPr="00CB4D90" w:rsidRDefault="00983171" w:rsidP="00983171">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AB170D" w:rsidRPr="00AB170D">
        <w:rPr>
          <w:rFonts w:ascii="Arial" w:hAnsi="Arial"/>
          <w:sz w:val="24"/>
          <w:lang w:val="en-US"/>
        </w:rPr>
        <w:t>Remaining details on UL precoding indication for STxMP</w:t>
      </w:r>
    </w:p>
    <w:p w14:paraId="0E4A6E47" w14:textId="77777777" w:rsidR="00983171" w:rsidRPr="00082D37" w:rsidRDefault="00983171" w:rsidP="00983171">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Pr="00082D37">
        <w:rPr>
          <w:rFonts w:ascii="Arial" w:hAnsi="Arial"/>
          <w:sz w:val="24"/>
          <w:lang w:val="en-US" w:eastAsia="ko-KR"/>
        </w:rPr>
        <w:t xml:space="preserve"> and Decision</w:t>
      </w:r>
    </w:p>
    <w:p w14:paraId="58754C71" w14:textId="77777777" w:rsidR="00983171" w:rsidRPr="00EF533A" w:rsidRDefault="00983171" w:rsidP="00983171">
      <w:pPr>
        <w:pStyle w:val="1"/>
        <w:numPr>
          <w:ilvl w:val="0"/>
          <w:numId w:val="0"/>
        </w:numPr>
        <w:spacing w:before="0" w:after="0" w:line="240" w:lineRule="auto"/>
        <w:ind w:left="792"/>
        <w:jc w:val="both"/>
        <w:rPr>
          <w:sz w:val="16"/>
          <w:szCs w:val="16"/>
          <w:lang w:val="en-US"/>
        </w:rPr>
      </w:pPr>
    </w:p>
    <w:p w14:paraId="2702832A" w14:textId="77777777" w:rsidR="00983171" w:rsidRDefault="00983171" w:rsidP="00983171">
      <w:pPr>
        <w:pStyle w:val="1"/>
        <w:spacing w:before="0" w:after="60"/>
        <w:jc w:val="both"/>
        <w:rPr>
          <w:lang w:val="en-US"/>
        </w:rPr>
      </w:pPr>
      <w:r>
        <w:rPr>
          <w:lang w:val="en-US"/>
        </w:rPr>
        <w:t>Introduction</w:t>
      </w:r>
    </w:p>
    <w:p w14:paraId="266E9C41" w14:textId="77777777" w:rsidR="00983171" w:rsidRPr="004636FE" w:rsidRDefault="00983171" w:rsidP="00983171">
      <w:pPr>
        <w:pStyle w:val="0Maintext"/>
        <w:spacing w:after="60" w:afterAutospacing="0"/>
        <w:rPr>
          <w:lang w:val="en-US"/>
        </w:rPr>
      </w:pPr>
      <w:r w:rsidRPr="004636FE">
        <w:rPr>
          <w:lang w:val="en-US"/>
        </w:rPr>
        <w:t xml:space="preserve">The Rel.18 WID [1] includes the following objectives regarding the </w:t>
      </w:r>
      <w:r>
        <w:rPr>
          <w:lang w:val="en-US"/>
        </w:rPr>
        <w:t>uplink precoding indication for STxMP (simultaneous transmission with multi-panel)</w:t>
      </w:r>
      <w:r w:rsidRPr="004636FE">
        <w:rPr>
          <w:lang w:val="en-US"/>
        </w:rPr>
        <w:t>.</w:t>
      </w:r>
    </w:p>
    <w:tbl>
      <w:tblPr>
        <w:tblStyle w:val="a4"/>
        <w:tblW w:w="0" w:type="auto"/>
        <w:tblLook w:val="04A0" w:firstRow="1" w:lastRow="0" w:firstColumn="1" w:lastColumn="0" w:noHBand="0" w:noVBand="1"/>
      </w:tblPr>
      <w:tblGrid>
        <w:gridCol w:w="9629"/>
      </w:tblGrid>
      <w:tr w:rsidR="00983171" w:rsidRPr="000674BC" w14:paraId="3501B51E" w14:textId="77777777" w:rsidTr="007550FE">
        <w:tc>
          <w:tcPr>
            <w:tcW w:w="9629" w:type="dxa"/>
          </w:tcPr>
          <w:p w14:paraId="7C6D33B7" w14:textId="77777777" w:rsidR="00983171" w:rsidRPr="00961805" w:rsidRDefault="00983171" w:rsidP="00983171">
            <w:pPr>
              <w:numPr>
                <w:ilvl w:val="0"/>
                <w:numId w:val="8"/>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465E5FA" w14:textId="77777777" w:rsidR="00983171" w:rsidRPr="00961805" w:rsidRDefault="00983171" w:rsidP="00983171">
            <w:pPr>
              <w:numPr>
                <w:ilvl w:val="1"/>
                <w:numId w:val="4"/>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precoding indication for PUSCH, where no new codebook is introduced for multi-panel simultaneous transmission</w:t>
            </w:r>
          </w:p>
          <w:p w14:paraId="543449E9" w14:textId="77777777" w:rsidR="00983171" w:rsidRPr="00961805" w:rsidRDefault="00983171" w:rsidP="00983171">
            <w:pPr>
              <w:numPr>
                <w:ilvl w:val="2"/>
                <w:numId w:val="6"/>
              </w:numPr>
              <w:tabs>
                <w:tab w:val="left" w:pos="1418"/>
              </w:tabs>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The total number of layers is up to four across all panels and total number of codewords is up to two across all panels, considering single DCI and multi-DCI based multi-TRP operation.</w:t>
            </w:r>
          </w:p>
          <w:p w14:paraId="75046248" w14:textId="77777777" w:rsidR="00983171" w:rsidRPr="00961805" w:rsidRDefault="00983171" w:rsidP="00983171">
            <w:pPr>
              <w:numPr>
                <w:ilvl w:val="1"/>
                <w:numId w:val="5"/>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beam indication for PUCCH/PUSCH, where unified TCI framework extension in objective 2 is assumed, considering single DCI and multi-DCI based multi-TRP operation</w:t>
            </w:r>
          </w:p>
          <w:p w14:paraId="443B60E9" w14:textId="77777777" w:rsidR="00983171" w:rsidRPr="000674BC" w:rsidRDefault="00983171" w:rsidP="00983171">
            <w:pPr>
              <w:numPr>
                <w:ilvl w:val="2"/>
                <w:numId w:val="7"/>
              </w:numPr>
              <w:overflowPunct w:val="0"/>
              <w:autoSpaceDE w:val="0"/>
              <w:autoSpaceDN w:val="0"/>
              <w:adjustRightInd w:val="0"/>
              <w:snapToGrid w:val="0"/>
              <w:spacing w:beforeLines="50" w:before="120" w:after="180"/>
              <w:jc w:val="both"/>
              <w:textAlignment w:val="baseline"/>
              <w:rPr>
                <w:bCs/>
                <w:sz w:val="20"/>
                <w:lang w:val="en-US"/>
              </w:rPr>
            </w:pPr>
            <w:r w:rsidRPr="00961805">
              <w:rPr>
                <w:rFonts w:eastAsia="SimSun"/>
                <w:bCs/>
                <w:sz w:val="20"/>
                <w:lang w:val="en-US" w:eastAsia="en-GB"/>
              </w:rPr>
              <w:t>For the case of multi-DCI based multi-TRP operation, only PUSCH+PUSCH, or PUCCH+PUCCH is transmitted across two panels in a same CC.</w:t>
            </w:r>
          </w:p>
        </w:tc>
      </w:tr>
    </w:tbl>
    <w:p w14:paraId="1D8E1E03" w14:textId="77777777" w:rsidR="00983171" w:rsidRDefault="00983171" w:rsidP="00983171">
      <w:pPr>
        <w:pStyle w:val="0Maintext"/>
        <w:spacing w:after="60" w:afterAutospacing="0"/>
        <w:ind w:firstLine="357"/>
        <w:rPr>
          <w:lang w:val="en-US"/>
        </w:rPr>
      </w:pPr>
    </w:p>
    <w:p w14:paraId="702211F5" w14:textId="77777777" w:rsidR="00983171" w:rsidRDefault="00983171" w:rsidP="00983171">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the UL precoding indication for STxMP.</w:t>
      </w:r>
      <w:r w:rsidRPr="00294474">
        <w:rPr>
          <w:lang w:val="en-US"/>
        </w:rPr>
        <w:t xml:space="preserve"> </w:t>
      </w:r>
    </w:p>
    <w:p w14:paraId="6617DF09" w14:textId="77777777" w:rsidR="00983171" w:rsidRDefault="00983171" w:rsidP="00983171">
      <w:pPr>
        <w:pStyle w:val="0Maintext"/>
        <w:spacing w:after="60" w:afterAutospacing="0"/>
        <w:rPr>
          <w:lang w:val="en-US"/>
        </w:rPr>
      </w:pPr>
    </w:p>
    <w:p w14:paraId="3CD44000" w14:textId="77777777" w:rsidR="00983171" w:rsidRDefault="00983171" w:rsidP="00983171">
      <w:pPr>
        <w:pStyle w:val="1"/>
        <w:spacing w:before="0" w:after="60"/>
        <w:ind w:left="792" w:hanging="792"/>
        <w:rPr>
          <w:lang w:val="en-US"/>
        </w:rPr>
      </w:pPr>
      <w:r>
        <w:rPr>
          <w:lang w:val="en-US"/>
        </w:rPr>
        <w:t>Potential enhancement</w:t>
      </w:r>
    </w:p>
    <w:p w14:paraId="36D509E6" w14:textId="5FEF9531" w:rsidR="002409F2" w:rsidRPr="001675FD" w:rsidRDefault="00475D3A" w:rsidP="002409F2">
      <w:pPr>
        <w:pStyle w:val="2"/>
        <w:numPr>
          <w:ilvl w:val="1"/>
          <w:numId w:val="2"/>
        </w:numPr>
        <w:rPr>
          <w:lang w:val="en-US"/>
        </w:rPr>
      </w:pPr>
      <w:r>
        <w:rPr>
          <w:lang w:val="en-US"/>
        </w:rPr>
        <w:t>F</w:t>
      </w:r>
      <w:r w:rsidR="0053489F">
        <w:rPr>
          <w:lang w:val="en-US"/>
        </w:rPr>
        <w:t>easib</w:t>
      </w:r>
      <w:r>
        <w:rPr>
          <w:lang w:val="en-US"/>
        </w:rPr>
        <w:t>ility of indicated TCI states for STx2P</w:t>
      </w:r>
    </w:p>
    <w:p w14:paraId="766E7AAF" w14:textId="77777777" w:rsidR="003C10B4" w:rsidRPr="003C10B4" w:rsidRDefault="003C10B4" w:rsidP="002409F2">
      <w:pPr>
        <w:pStyle w:val="0Maintext"/>
        <w:ind w:firstLine="357"/>
        <w:contextualSpacing/>
        <w:rPr>
          <w:lang w:val="en-US" w:eastAsia="ko-KR"/>
        </w:rPr>
      </w:pPr>
    </w:p>
    <w:p w14:paraId="68E44947" w14:textId="1766437B" w:rsidR="00A970F6" w:rsidRDefault="00A970F6" w:rsidP="00D31016">
      <w:pPr>
        <w:pStyle w:val="0Maintext"/>
        <w:ind w:firstLine="357"/>
        <w:rPr>
          <w:lang w:val="en-US" w:eastAsia="ko-KR"/>
        </w:rPr>
      </w:pPr>
      <w:r>
        <w:rPr>
          <w:lang w:val="en-US" w:eastAsia="ko-KR"/>
        </w:rPr>
        <w:t xml:space="preserve">In previous RAN1#113 meeting, RAN1 introduced </w:t>
      </w:r>
      <w:r w:rsidR="006E79C8">
        <w:rPr>
          <w:lang w:val="en-US" w:eastAsia="ko-KR"/>
        </w:rPr>
        <w:t>enhanced group-based beam reporting</w:t>
      </w:r>
      <w:r>
        <w:rPr>
          <w:lang w:val="en-US" w:eastAsia="ko-KR"/>
        </w:rPr>
        <w:t xml:space="preserve"> to report possible beam pair(s) for STxMP [</w:t>
      </w:r>
      <w:r w:rsidR="002300CA">
        <w:rPr>
          <w:lang w:val="en-US" w:eastAsia="ko-KR"/>
        </w:rPr>
        <w:t>2</w:t>
      </w:r>
      <w:r>
        <w:rPr>
          <w:lang w:val="en-US" w:eastAsia="ko-KR"/>
        </w:rPr>
        <w:t>]:</w:t>
      </w:r>
      <w:r w:rsidR="006E79C8">
        <w:rPr>
          <w:lang w:val="en-US" w:eastAsia="ko-KR"/>
        </w:rPr>
        <w:t xml:space="preserve"> </w:t>
      </w:r>
    </w:p>
    <w:tbl>
      <w:tblPr>
        <w:tblStyle w:val="a4"/>
        <w:tblW w:w="0" w:type="auto"/>
        <w:tblLook w:val="04A0" w:firstRow="1" w:lastRow="0" w:firstColumn="1" w:lastColumn="0" w:noHBand="0" w:noVBand="1"/>
      </w:tblPr>
      <w:tblGrid>
        <w:gridCol w:w="9629"/>
      </w:tblGrid>
      <w:tr w:rsidR="00044BC0" w14:paraId="593DD57B" w14:textId="77777777" w:rsidTr="00044BC0">
        <w:tc>
          <w:tcPr>
            <w:tcW w:w="9629" w:type="dxa"/>
          </w:tcPr>
          <w:p w14:paraId="77B37A85" w14:textId="77777777" w:rsidR="00524E6A" w:rsidRPr="00524E6A" w:rsidRDefault="00524E6A" w:rsidP="00524E6A">
            <w:pPr>
              <w:rPr>
                <w:rFonts w:ascii="Times" w:eastAsia="바탕" w:hAnsi="Times"/>
                <w:b/>
                <w:bCs/>
                <w:sz w:val="20"/>
                <w:highlight w:val="green"/>
                <w:lang w:val="en-CA" w:eastAsia="zh-CN"/>
              </w:rPr>
            </w:pPr>
            <w:r w:rsidRPr="00524E6A">
              <w:rPr>
                <w:rFonts w:ascii="Times" w:eastAsia="바탕" w:hAnsi="Times"/>
                <w:b/>
                <w:bCs/>
                <w:sz w:val="20"/>
                <w:highlight w:val="green"/>
                <w:lang w:val="en-CA" w:eastAsia="zh-CN"/>
              </w:rPr>
              <w:t>Agreement</w:t>
            </w:r>
          </w:p>
          <w:p w14:paraId="3B702B17" w14:textId="77777777" w:rsidR="00524E6A" w:rsidRPr="00524E6A" w:rsidRDefault="00524E6A" w:rsidP="00524E6A">
            <w:pPr>
              <w:rPr>
                <w:rFonts w:ascii="Times" w:eastAsia="바탕" w:hAnsi="Times"/>
                <w:sz w:val="20"/>
              </w:rPr>
            </w:pPr>
            <w:r w:rsidRPr="00524E6A">
              <w:rPr>
                <w:rFonts w:ascii="Times" w:eastAsia="바탕" w:hAnsi="Times"/>
                <w:sz w:val="20"/>
              </w:rPr>
              <w:t>To enhance the Rel-17 group-based beam L1-RSRP reporting to support STxMP-based transmission, support the system to configure the UE to report one of</w:t>
            </w:r>
            <w:r w:rsidRPr="00524E6A">
              <w:rPr>
                <w:rFonts w:ascii="Times" w:eastAsia="바탕" w:hAnsi="Times"/>
                <w:sz w:val="16"/>
                <w:szCs w:val="16"/>
              </w:rPr>
              <w:t xml:space="preserve"> </w:t>
            </w:r>
            <w:r w:rsidRPr="00524E6A">
              <w:rPr>
                <w:rFonts w:ascii="Times" w:eastAsia="바탕" w:hAnsi="Times"/>
                <w:sz w:val="20"/>
              </w:rPr>
              <w:t>the followings:</w:t>
            </w:r>
          </w:p>
          <w:p w14:paraId="5931E50D" w14:textId="77777777" w:rsidR="00524E6A" w:rsidRPr="00524E6A" w:rsidRDefault="00524E6A" w:rsidP="00524E6A">
            <w:pPr>
              <w:numPr>
                <w:ilvl w:val="0"/>
                <w:numId w:val="36"/>
              </w:numPr>
              <w:jc w:val="both"/>
              <w:rPr>
                <w:rFonts w:ascii="Times" w:eastAsia="바탕" w:hAnsi="Times"/>
                <w:sz w:val="20"/>
              </w:rPr>
            </w:pPr>
            <w:r w:rsidRPr="00524E6A">
              <w:rPr>
                <w:rFonts w:ascii="Times" w:eastAsia="바탕" w:hAnsi="Times"/>
                <w:sz w:val="20"/>
              </w:rPr>
              <w:t>Alt1: For each reported pair of CRIs or SSBRIs, the UL Tx spatial filters determined from the reported pair of CRIs or SSBRIs can be applied simultaneously, and the reported pair of CRIs or SSBRIs can be received simultaneously.</w:t>
            </w:r>
          </w:p>
          <w:p w14:paraId="6A2CF970" w14:textId="77777777" w:rsidR="00524E6A" w:rsidRPr="00524E6A" w:rsidRDefault="00524E6A" w:rsidP="00524E6A">
            <w:pPr>
              <w:numPr>
                <w:ilvl w:val="0"/>
                <w:numId w:val="36"/>
              </w:numPr>
              <w:rPr>
                <w:rFonts w:ascii="Times" w:eastAsia="바탕" w:hAnsi="Times"/>
                <w:b/>
                <w:bCs/>
                <w:sz w:val="20"/>
              </w:rPr>
            </w:pPr>
            <w:r w:rsidRPr="00524E6A">
              <w:rPr>
                <w:rFonts w:ascii="Times" w:eastAsia="바탕" w:hAnsi="Times"/>
                <w:sz w:val="20"/>
              </w:rPr>
              <w:t>Alt2: For each reported pair of CRIs or SSBRIs, the UL Tx spatial filters determined from the reported pair of CRIs or SSBRIs can be applied simultaneously.</w:t>
            </w:r>
          </w:p>
          <w:p w14:paraId="5A6A3619" w14:textId="77777777" w:rsidR="00524E6A" w:rsidRPr="00524E6A" w:rsidRDefault="00524E6A" w:rsidP="00524E6A">
            <w:pPr>
              <w:numPr>
                <w:ilvl w:val="0"/>
                <w:numId w:val="36"/>
              </w:numPr>
              <w:rPr>
                <w:rFonts w:ascii="Times" w:eastAsia="바탕" w:hAnsi="Times"/>
                <w:b/>
                <w:bCs/>
                <w:sz w:val="20"/>
              </w:rPr>
            </w:pPr>
            <w:r w:rsidRPr="00524E6A">
              <w:rPr>
                <w:rFonts w:ascii="Times" w:eastAsia="바탕" w:hAnsi="Times"/>
                <w:sz w:val="20"/>
              </w:rPr>
              <w:t>Supporting Alt1 and/or Alt2 is subject to UE capability</w:t>
            </w:r>
          </w:p>
          <w:p w14:paraId="4DBFFC46" w14:textId="77777777" w:rsidR="00044BC0" w:rsidRPr="00524E6A" w:rsidRDefault="00044BC0" w:rsidP="00D31016">
            <w:pPr>
              <w:pStyle w:val="0Maintext"/>
              <w:ind w:firstLine="0"/>
              <w:rPr>
                <w:lang w:eastAsia="ko-KR"/>
              </w:rPr>
            </w:pPr>
          </w:p>
        </w:tc>
      </w:tr>
    </w:tbl>
    <w:p w14:paraId="583F772E" w14:textId="77777777" w:rsidR="0005076E" w:rsidRDefault="0005076E" w:rsidP="0005076E">
      <w:pPr>
        <w:pStyle w:val="0Maintext"/>
        <w:ind w:firstLine="357"/>
        <w:contextualSpacing/>
        <w:rPr>
          <w:lang w:val="en-US" w:eastAsia="ko-KR"/>
        </w:rPr>
      </w:pPr>
    </w:p>
    <w:p w14:paraId="65894521" w14:textId="4A12515D" w:rsidR="00044BC0" w:rsidRDefault="00DF6CD8" w:rsidP="00D31016">
      <w:pPr>
        <w:pStyle w:val="0Maintext"/>
        <w:ind w:firstLine="357"/>
        <w:contextualSpacing/>
        <w:rPr>
          <w:lang w:val="en-US" w:eastAsia="ko-KR"/>
        </w:rPr>
      </w:pPr>
      <w:r>
        <w:rPr>
          <w:lang w:val="en-US" w:eastAsia="ko-KR"/>
        </w:rPr>
        <w:lastRenderedPageBreak/>
        <w:t xml:space="preserve">According to one of above alternatives, the UE can report possible beam pair(s) to support UL STxMP scheme. </w:t>
      </w:r>
      <w:r w:rsidR="006E79C8">
        <w:rPr>
          <w:lang w:val="en-US" w:eastAsia="ko-KR"/>
        </w:rPr>
        <w:t xml:space="preserve">This means that the UE can </w:t>
      </w:r>
      <w:r w:rsidR="00E42949">
        <w:rPr>
          <w:lang w:val="en-US" w:eastAsia="ko-KR"/>
        </w:rPr>
        <w:t xml:space="preserve">transmit uplink signals simultaneously based on UL spatial filters </w:t>
      </w:r>
      <w:r w:rsidR="006E79C8">
        <w:rPr>
          <w:lang w:val="en-US" w:eastAsia="ko-KR"/>
        </w:rPr>
        <w:t>determine</w:t>
      </w:r>
      <w:r w:rsidR="00E42949">
        <w:rPr>
          <w:lang w:val="en-US" w:eastAsia="ko-KR"/>
        </w:rPr>
        <w:t>d</w:t>
      </w:r>
      <w:r w:rsidR="006E79C8">
        <w:rPr>
          <w:lang w:val="en-US" w:eastAsia="ko-KR"/>
        </w:rPr>
        <w:t xml:space="preserve"> from the reported pair of SRI or SSBRI in the same group</w:t>
      </w:r>
      <w:r w:rsidR="00E42949">
        <w:rPr>
          <w:lang w:val="en-US" w:eastAsia="ko-KR"/>
        </w:rPr>
        <w:t xml:space="preserve">. </w:t>
      </w:r>
    </w:p>
    <w:p w14:paraId="430D1851" w14:textId="3A69A49F" w:rsidR="00D31016" w:rsidRDefault="00D52FFA" w:rsidP="00D31016">
      <w:pPr>
        <w:pStyle w:val="0Maintext"/>
        <w:ind w:firstLine="357"/>
        <w:rPr>
          <w:lang w:val="en-US" w:eastAsia="ko-KR"/>
        </w:rPr>
      </w:pPr>
      <w:r>
        <w:rPr>
          <w:lang w:val="en-US" w:eastAsia="ko-KR"/>
        </w:rPr>
        <w:t>After the UE’s group based beam reporting for STxMP, t</w:t>
      </w:r>
      <w:r w:rsidR="00E42949">
        <w:rPr>
          <w:lang w:val="en-US" w:eastAsia="ko-KR"/>
        </w:rPr>
        <w:t xml:space="preserve">he gNB can activate the codepoint of TCI states considering the </w:t>
      </w:r>
      <w:r>
        <w:rPr>
          <w:lang w:val="en-US" w:eastAsia="ko-KR"/>
        </w:rPr>
        <w:t>beam pairs from reported group based beam reporting</w:t>
      </w:r>
      <w:r w:rsidR="00E42949">
        <w:rPr>
          <w:lang w:val="en-US" w:eastAsia="ko-KR"/>
        </w:rPr>
        <w:t xml:space="preserve">. </w:t>
      </w:r>
      <w:r w:rsidR="007C23C0">
        <w:rPr>
          <w:lang w:val="en-US" w:eastAsia="ko-KR"/>
        </w:rPr>
        <w:t>To support STxMP, the gNB should indicate two TCI states that are associated with reference signals which are paired within the same group</w:t>
      </w:r>
      <w:r w:rsidR="00F32352">
        <w:rPr>
          <w:lang w:val="en-US" w:eastAsia="ko-KR"/>
        </w:rPr>
        <w:t>.</w:t>
      </w:r>
      <w:r w:rsidR="00EB6723">
        <w:rPr>
          <w:lang w:val="en-US" w:eastAsia="ko-KR"/>
        </w:rPr>
        <w:t xml:space="preserve"> </w:t>
      </w:r>
      <w:r w:rsidR="00FA19F9">
        <w:rPr>
          <w:lang w:val="en-US" w:eastAsia="ko-KR"/>
        </w:rPr>
        <w:t xml:space="preserve">If two indicated TCI states are feasible for STxMP, the UE can transmit scheduled STxMP uplink signals via multiple panels. On the other hand, </w:t>
      </w:r>
      <w:r w:rsidR="00CA5C3F">
        <w:rPr>
          <w:lang w:val="en-US" w:eastAsia="ko-KR"/>
        </w:rPr>
        <w:t xml:space="preserve">if two indicated TCI states are not possible to support STxMP (e.g. the indexes of reference signals for QCL type D are not included in the same group of group based beam reporting), the UE </w:t>
      </w:r>
      <w:r>
        <w:rPr>
          <w:lang w:val="en-US" w:eastAsia="ko-KR"/>
        </w:rPr>
        <w:t>may not</w:t>
      </w:r>
      <w:r w:rsidR="00CA5C3F">
        <w:rPr>
          <w:lang w:val="en-US" w:eastAsia="ko-KR"/>
        </w:rPr>
        <w:t xml:space="preserve"> transmit uplink signals simultaneously. </w:t>
      </w:r>
      <w:r w:rsidR="00500DB5">
        <w:rPr>
          <w:lang w:val="en-US" w:eastAsia="ko-KR"/>
        </w:rPr>
        <w:t xml:space="preserve">This case </w:t>
      </w:r>
      <w:r w:rsidR="002C5793">
        <w:rPr>
          <w:lang w:val="en-US" w:eastAsia="ko-KR"/>
        </w:rPr>
        <w:t xml:space="preserve">that the UE cannot support UL STxMP due to the indicated TCI states </w:t>
      </w:r>
      <w:r w:rsidR="00500DB5">
        <w:rPr>
          <w:lang w:val="en-US" w:eastAsia="ko-KR"/>
        </w:rPr>
        <w:t>can occur according to the following events:</w:t>
      </w:r>
    </w:p>
    <w:p w14:paraId="438C0B4B" w14:textId="72A52D49" w:rsidR="00B20469" w:rsidRDefault="00423744" w:rsidP="00D31016">
      <w:pPr>
        <w:pStyle w:val="0Maintext"/>
        <w:numPr>
          <w:ilvl w:val="1"/>
          <w:numId w:val="5"/>
        </w:numPr>
        <w:ind w:left="1259"/>
        <w:rPr>
          <w:lang w:val="en-US" w:eastAsia="ko-KR"/>
        </w:rPr>
      </w:pPr>
      <w:r>
        <w:rPr>
          <w:lang w:val="en-US" w:eastAsia="ko-KR"/>
        </w:rPr>
        <w:t xml:space="preserve">Event1) </w:t>
      </w:r>
      <w:r w:rsidR="00D31016">
        <w:rPr>
          <w:lang w:val="en-US" w:eastAsia="ko-KR"/>
        </w:rPr>
        <w:t>The channels between TRPs and panels are changed b</w:t>
      </w:r>
      <w:r w:rsidR="00691472">
        <w:rPr>
          <w:rFonts w:hint="eastAsia"/>
          <w:lang w:val="en-US" w:eastAsia="ko-KR"/>
        </w:rPr>
        <w:t>ecause</w:t>
      </w:r>
      <w:r w:rsidR="00D31016">
        <w:rPr>
          <w:lang w:val="en-US" w:eastAsia="ko-KR"/>
        </w:rPr>
        <w:t xml:space="preserve"> of</w:t>
      </w:r>
      <w:r w:rsidR="00691472">
        <w:rPr>
          <w:rFonts w:hint="eastAsia"/>
          <w:lang w:val="en-US" w:eastAsia="ko-KR"/>
        </w:rPr>
        <w:t xml:space="preserve"> the UE</w:t>
      </w:r>
      <w:r w:rsidR="00D31016">
        <w:rPr>
          <w:lang w:val="en-US" w:eastAsia="ko-KR"/>
        </w:rPr>
        <w:t>’s</w:t>
      </w:r>
      <w:r w:rsidR="00691472">
        <w:rPr>
          <w:rFonts w:hint="eastAsia"/>
          <w:lang w:val="en-US" w:eastAsia="ko-KR"/>
        </w:rPr>
        <w:t xml:space="preserve"> </w:t>
      </w:r>
      <w:r w:rsidR="00D31016">
        <w:rPr>
          <w:lang w:val="en-US" w:eastAsia="ko-KR"/>
        </w:rPr>
        <w:t xml:space="preserve">movement or rotation </w:t>
      </w:r>
    </w:p>
    <w:p w14:paraId="1EC4CD05" w14:textId="00910B20" w:rsidR="00691472" w:rsidRDefault="00423744" w:rsidP="00D31016">
      <w:pPr>
        <w:pStyle w:val="0Maintext"/>
        <w:numPr>
          <w:ilvl w:val="1"/>
          <w:numId w:val="5"/>
        </w:numPr>
        <w:ind w:left="1259"/>
        <w:rPr>
          <w:lang w:val="en-US" w:eastAsia="ko-KR"/>
        </w:rPr>
      </w:pPr>
      <w:r>
        <w:rPr>
          <w:lang w:val="en-US" w:eastAsia="ko-KR"/>
        </w:rPr>
        <w:t xml:space="preserve">Event2) </w:t>
      </w:r>
      <w:r w:rsidR="00691472">
        <w:rPr>
          <w:lang w:val="en-US" w:eastAsia="ko-KR"/>
        </w:rPr>
        <w:t xml:space="preserve">The </w:t>
      </w:r>
      <w:r w:rsidR="00D31016">
        <w:rPr>
          <w:lang w:val="en-US" w:eastAsia="ko-KR"/>
        </w:rPr>
        <w:t xml:space="preserve">gNB decides to support mTRP UL scheme </w:t>
      </w:r>
      <w:r w:rsidR="00F43465">
        <w:rPr>
          <w:lang w:val="en-US" w:eastAsia="ko-KR"/>
        </w:rPr>
        <w:t>other than</w:t>
      </w:r>
      <w:r w:rsidR="00D31016">
        <w:rPr>
          <w:lang w:val="en-US" w:eastAsia="ko-KR"/>
        </w:rPr>
        <w:t xml:space="preserve"> UL STxMP</w:t>
      </w:r>
      <w:r w:rsidR="00D52FFA">
        <w:rPr>
          <w:lang w:val="en-US" w:eastAsia="ko-KR"/>
        </w:rPr>
        <w:t xml:space="preserve"> (e.g. only panel selection)</w:t>
      </w:r>
      <w:r w:rsidR="00D31016">
        <w:rPr>
          <w:lang w:val="en-US" w:eastAsia="ko-KR"/>
        </w:rPr>
        <w:t xml:space="preserve"> and updates one or two TCI states considering the current channel</w:t>
      </w:r>
      <w:r>
        <w:rPr>
          <w:lang w:val="en-US" w:eastAsia="ko-KR"/>
        </w:rPr>
        <w:t>. T</w:t>
      </w:r>
      <w:r w:rsidR="00D52FFA">
        <w:rPr>
          <w:lang w:val="en-US" w:eastAsia="ko-KR"/>
        </w:rPr>
        <w:t>wo</w:t>
      </w:r>
      <w:r>
        <w:rPr>
          <w:lang w:val="en-US" w:eastAsia="ko-KR"/>
        </w:rPr>
        <w:t xml:space="preserve"> updated TCI states are not associated with beam pair(s) </w:t>
      </w:r>
      <w:r w:rsidR="00461EBE">
        <w:rPr>
          <w:lang w:val="en-US" w:eastAsia="ko-KR"/>
        </w:rPr>
        <w:t xml:space="preserve">within a group </w:t>
      </w:r>
      <w:r>
        <w:rPr>
          <w:lang w:val="en-US" w:eastAsia="ko-KR"/>
        </w:rPr>
        <w:t>of group based beam reporting</w:t>
      </w:r>
    </w:p>
    <w:p w14:paraId="29EC090B" w14:textId="2B2E952C" w:rsidR="00B20469" w:rsidRDefault="00021D0F" w:rsidP="002409F2">
      <w:pPr>
        <w:pStyle w:val="0Maintext"/>
        <w:ind w:firstLine="357"/>
        <w:contextualSpacing/>
        <w:rPr>
          <w:lang w:val="en-US" w:eastAsia="ko-KR"/>
        </w:rPr>
      </w:pPr>
      <w:r>
        <w:rPr>
          <w:rFonts w:hint="eastAsia"/>
          <w:lang w:val="en-US" w:eastAsia="ko-KR"/>
        </w:rPr>
        <w:t xml:space="preserve">If the </w:t>
      </w:r>
      <w:r>
        <w:rPr>
          <w:lang w:val="en-US" w:eastAsia="ko-KR"/>
        </w:rPr>
        <w:t>e</w:t>
      </w:r>
      <w:r>
        <w:rPr>
          <w:rFonts w:hint="eastAsia"/>
          <w:lang w:val="en-US" w:eastAsia="ko-KR"/>
        </w:rPr>
        <w:t xml:space="preserve">vent1 </w:t>
      </w:r>
      <w:r>
        <w:rPr>
          <w:lang w:val="en-US" w:eastAsia="ko-KR"/>
        </w:rPr>
        <w:t>occurs, the UE needs to report the updated CSI information toward the gNB. Be</w:t>
      </w:r>
      <w:r w:rsidR="00D52FFA">
        <w:rPr>
          <w:lang w:val="en-US" w:eastAsia="ko-KR"/>
        </w:rPr>
        <w:t>fore the gNB</w:t>
      </w:r>
      <w:r>
        <w:rPr>
          <w:lang w:val="en-US" w:eastAsia="ko-KR"/>
        </w:rPr>
        <w:t xml:space="preserve"> update</w:t>
      </w:r>
      <w:r w:rsidR="00D52FFA">
        <w:rPr>
          <w:lang w:val="en-US" w:eastAsia="ko-KR"/>
        </w:rPr>
        <w:t>s and indicates</w:t>
      </w:r>
      <w:r>
        <w:rPr>
          <w:lang w:val="en-US" w:eastAsia="ko-KR"/>
        </w:rPr>
        <w:t xml:space="preserve"> </w:t>
      </w:r>
      <w:r w:rsidR="00D52FFA">
        <w:rPr>
          <w:lang w:val="en-US" w:eastAsia="ko-KR"/>
        </w:rPr>
        <w:t>new</w:t>
      </w:r>
      <w:r>
        <w:rPr>
          <w:lang w:val="en-US" w:eastAsia="ko-KR"/>
        </w:rPr>
        <w:t xml:space="preserve"> TCI states</w:t>
      </w:r>
      <w:r w:rsidR="00D52FFA">
        <w:rPr>
          <w:lang w:val="en-US" w:eastAsia="ko-KR"/>
        </w:rPr>
        <w:t xml:space="preserve"> for STxMP</w:t>
      </w:r>
      <w:r>
        <w:rPr>
          <w:lang w:val="en-US" w:eastAsia="ko-KR"/>
        </w:rPr>
        <w:t xml:space="preserve">, the UE just follow previously indicated TCI states even though the beam pair </w:t>
      </w:r>
      <w:r w:rsidR="00D52FFA">
        <w:rPr>
          <w:lang w:val="en-US" w:eastAsia="ko-KR"/>
        </w:rPr>
        <w:t>which is indicated by</w:t>
      </w:r>
      <w:r>
        <w:rPr>
          <w:lang w:val="en-US" w:eastAsia="ko-KR"/>
        </w:rPr>
        <w:t xml:space="preserve"> two TCI states are not feasible to support STxMP.</w:t>
      </w:r>
    </w:p>
    <w:p w14:paraId="10C661E3" w14:textId="77777777" w:rsidR="002300CA" w:rsidRDefault="00EE62B2" w:rsidP="002409F2">
      <w:pPr>
        <w:pStyle w:val="0Maintext"/>
        <w:ind w:firstLine="357"/>
        <w:contextualSpacing/>
        <w:rPr>
          <w:lang w:val="en-US" w:eastAsia="ko-KR"/>
        </w:rPr>
      </w:pPr>
      <w:r>
        <w:rPr>
          <w:lang w:val="en-US" w:eastAsia="ko-KR"/>
        </w:rPr>
        <w:t>If the event2 occurs, the gNB determine</w:t>
      </w:r>
      <w:r w:rsidR="00D52FFA">
        <w:rPr>
          <w:lang w:val="en-US" w:eastAsia="ko-KR"/>
        </w:rPr>
        <w:t>s</w:t>
      </w:r>
      <w:r>
        <w:rPr>
          <w:lang w:val="en-US" w:eastAsia="ko-KR"/>
        </w:rPr>
        <w:t xml:space="preserve"> to support other uplink transmission scheme instead of UL STxMP considering the current channel state (e.g. channel variation or co-scheduled </w:t>
      </w:r>
      <w:r w:rsidR="00490C13">
        <w:rPr>
          <w:lang w:val="en-US" w:eastAsia="ko-KR"/>
        </w:rPr>
        <w:t xml:space="preserve">other </w:t>
      </w:r>
      <w:r>
        <w:rPr>
          <w:lang w:val="en-US" w:eastAsia="ko-KR"/>
        </w:rPr>
        <w:t>UE</w:t>
      </w:r>
      <w:r w:rsidR="00490C13">
        <w:rPr>
          <w:lang w:val="en-US" w:eastAsia="ko-KR"/>
        </w:rPr>
        <w:t>s</w:t>
      </w:r>
      <w:r>
        <w:rPr>
          <w:lang w:val="en-US" w:eastAsia="ko-KR"/>
        </w:rPr>
        <w:t xml:space="preserve"> etc.). </w:t>
      </w:r>
      <w:r w:rsidR="00D52FFA">
        <w:rPr>
          <w:lang w:val="en-US" w:eastAsia="ko-KR"/>
        </w:rPr>
        <w:t>Therefore, the gNB can indicate</w:t>
      </w:r>
      <w:r w:rsidR="00492C4C">
        <w:rPr>
          <w:lang w:val="en-US" w:eastAsia="ko-KR"/>
        </w:rPr>
        <w:t xml:space="preserve"> </w:t>
      </w:r>
      <w:r w:rsidR="00D52FFA">
        <w:rPr>
          <w:lang w:val="en-US" w:eastAsia="ko-KR"/>
        </w:rPr>
        <w:t>new</w:t>
      </w:r>
      <w:r w:rsidR="00492C4C">
        <w:rPr>
          <w:lang w:val="en-US" w:eastAsia="ko-KR"/>
        </w:rPr>
        <w:t xml:space="preserve"> TCI state(s) for the UE on purpose. </w:t>
      </w:r>
    </w:p>
    <w:p w14:paraId="35FC8BEC" w14:textId="20F5FDFE" w:rsidR="002300CA" w:rsidRDefault="002300CA" w:rsidP="002300CA">
      <w:pPr>
        <w:pStyle w:val="0Maintext"/>
        <w:ind w:firstLine="357"/>
        <w:contextualSpacing/>
        <w:rPr>
          <w:lang w:val="en-US" w:eastAsia="ko-KR"/>
        </w:rPr>
      </w:pPr>
    </w:p>
    <w:p w14:paraId="181DBDD6" w14:textId="4FEF0995" w:rsidR="00505C0B" w:rsidRDefault="00505C0B" w:rsidP="00505C0B">
      <w:pPr>
        <w:pStyle w:val="0Maintext"/>
        <w:ind w:firstLine="0"/>
        <w:contextualSpacing/>
        <w:rPr>
          <w:lang w:val="en-US" w:eastAsia="ko-KR"/>
        </w:rPr>
      </w:pPr>
      <w:r>
        <w:rPr>
          <w:b/>
          <w:i/>
          <w:lang w:val="en-US" w:eastAsia="ko-KR"/>
        </w:rPr>
        <w:t>Observation</w:t>
      </w:r>
      <w:r w:rsidRPr="00EC62A3">
        <w:rPr>
          <w:b/>
          <w:i/>
          <w:lang w:val="en-US" w:eastAsia="ko-KR"/>
        </w:rPr>
        <w:t xml:space="preserve"> </w:t>
      </w:r>
      <w:r>
        <w:rPr>
          <w:b/>
          <w:i/>
          <w:lang w:val="en-US" w:eastAsia="ko-KR"/>
        </w:rPr>
        <w:t>1</w:t>
      </w:r>
      <w:r w:rsidRPr="00EC62A3">
        <w:rPr>
          <w:i/>
          <w:lang w:val="en-US" w:eastAsia="ko-KR"/>
        </w:rPr>
        <w:t>:</w:t>
      </w:r>
      <w:r>
        <w:rPr>
          <w:i/>
          <w:lang w:val="en-US" w:eastAsia="ko-KR"/>
        </w:rPr>
        <w:t xml:space="preserve"> The simultaneous transmission cannot be feasible because of varied channel by the UE’s movement/rotation or updated TCI indication.</w:t>
      </w:r>
    </w:p>
    <w:p w14:paraId="07A13EB3" w14:textId="77777777" w:rsidR="00505C0B" w:rsidRDefault="00505C0B" w:rsidP="002300CA">
      <w:pPr>
        <w:pStyle w:val="0Maintext"/>
        <w:ind w:firstLine="357"/>
        <w:contextualSpacing/>
        <w:rPr>
          <w:lang w:val="en-US" w:eastAsia="ko-KR"/>
        </w:rPr>
      </w:pPr>
    </w:p>
    <w:p w14:paraId="7505B890" w14:textId="1A16138C" w:rsidR="002300CA" w:rsidRDefault="002300CA" w:rsidP="002300CA">
      <w:pPr>
        <w:pStyle w:val="0Maintext"/>
        <w:ind w:firstLine="357"/>
        <w:contextualSpacing/>
        <w:rPr>
          <w:lang w:val="en-US" w:eastAsia="ko-KR"/>
        </w:rPr>
      </w:pPr>
      <w:r>
        <w:rPr>
          <w:lang w:val="en-US" w:eastAsia="ko-KR"/>
        </w:rPr>
        <w:t xml:space="preserve">During </w:t>
      </w:r>
      <w:r>
        <w:rPr>
          <w:rFonts w:hint="eastAsia"/>
          <w:lang w:val="en-US" w:eastAsia="ko-KR"/>
        </w:rPr>
        <w:t xml:space="preserve">the previous RAN1 meeting, RAN1 agreed to configure RRC parameter for sDCI based </w:t>
      </w:r>
      <w:r w:rsidR="0071125A">
        <w:rPr>
          <w:lang w:val="en-US" w:eastAsia="ko-KR"/>
        </w:rPr>
        <w:t xml:space="preserve">mTRP </w:t>
      </w:r>
      <w:r>
        <w:rPr>
          <w:rFonts w:hint="eastAsia"/>
          <w:lang w:val="en-US" w:eastAsia="ko-KR"/>
        </w:rPr>
        <w:t xml:space="preserve">SFN PUCCH in </w:t>
      </w:r>
      <w:r>
        <w:rPr>
          <w:lang w:val="en-US" w:eastAsia="ko-KR"/>
        </w:rPr>
        <w:t>‘</w:t>
      </w:r>
      <w:r>
        <w:rPr>
          <w:rFonts w:hint="eastAsia"/>
          <w:lang w:val="en-US" w:eastAsia="ko-KR"/>
        </w:rPr>
        <w:t>PUCCH-Config</w:t>
      </w:r>
      <w:r>
        <w:rPr>
          <w:lang w:val="en-US" w:eastAsia="ko-KR"/>
        </w:rPr>
        <w:t>’</w:t>
      </w:r>
      <w:r>
        <w:rPr>
          <w:rFonts w:hint="eastAsia"/>
          <w:lang w:val="en-US" w:eastAsia="ko-KR"/>
        </w:rPr>
        <w:t xml:space="preserve"> as follow</w:t>
      </w:r>
      <w:r>
        <w:rPr>
          <w:lang w:val="en-US" w:eastAsia="ko-KR"/>
        </w:rPr>
        <w:t xml:space="preserve"> [3]</w:t>
      </w:r>
      <w:r>
        <w:rPr>
          <w:rFonts w:hint="eastAsia"/>
          <w:lang w:val="en-US" w:eastAsia="ko-KR"/>
        </w:rPr>
        <w:t>:</w:t>
      </w:r>
    </w:p>
    <w:tbl>
      <w:tblPr>
        <w:tblStyle w:val="a4"/>
        <w:tblW w:w="0" w:type="auto"/>
        <w:tblLook w:val="04A0" w:firstRow="1" w:lastRow="0" w:firstColumn="1" w:lastColumn="0" w:noHBand="0" w:noVBand="1"/>
      </w:tblPr>
      <w:tblGrid>
        <w:gridCol w:w="9629"/>
      </w:tblGrid>
      <w:tr w:rsidR="002300CA" w14:paraId="611A706D" w14:textId="77777777" w:rsidTr="00BE2871">
        <w:tc>
          <w:tcPr>
            <w:tcW w:w="9629" w:type="dxa"/>
          </w:tcPr>
          <w:p w14:paraId="77866817" w14:textId="77777777" w:rsidR="002300CA" w:rsidRPr="00DA69E2" w:rsidRDefault="002300CA" w:rsidP="00BE2871">
            <w:pPr>
              <w:rPr>
                <w:rFonts w:ascii="Times" w:eastAsia="바탕" w:hAnsi="Times"/>
                <w:b/>
                <w:bCs/>
                <w:sz w:val="20"/>
                <w:szCs w:val="22"/>
                <w:highlight w:val="green"/>
              </w:rPr>
            </w:pPr>
            <w:r w:rsidRPr="00DA69E2">
              <w:rPr>
                <w:rFonts w:ascii="Times" w:eastAsia="바탕" w:hAnsi="Times"/>
                <w:b/>
                <w:bCs/>
                <w:sz w:val="20"/>
                <w:szCs w:val="22"/>
                <w:highlight w:val="green"/>
              </w:rPr>
              <w:t>Agreement</w:t>
            </w:r>
          </w:p>
          <w:p w14:paraId="7A543D41" w14:textId="77777777" w:rsidR="002300CA" w:rsidRPr="00DA69E2" w:rsidRDefault="002300CA" w:rsidP="00BE2871">
            <w:pPr>
              <w:rPr>
                <w:rFonts w:ascii="Times" w:eastAsia="바탕" w:hAnsi="Times"/>
                <w:sz w:val="20"/>
              </w:rPr>
            </w:pPr>
            <w:r w:rsidRPr="00DA69E2">
              <w:rPr>
                <w:rFonts w:ascii="Times" w:eastAsia="바탕" w:hAnsi="Times"/>
                <w:sz w:val="20"/>
              </w:rPr>
              <w:t>Introduce one RRC parameter in PUCCH-config to configure STxMP SFN scheme. When this RRC parameter is configured:</w:t>
            </w:r>
          </w:p>
          <w:p w14:paraId="0CBECD0B" w14:textId="77777777" w:rsidR="002300CA" w:rsidRPr="00DA69E2" w:rsidRDefault="002300CA" w:rsidP="00BE2871">
            <w:pPr>
              <w:numPr>
                <w:ilvl w:val="0"/>
                <w:numId w:val="38"/>
              </w:numPr>
              <w:jc w:val="both"/>
              <w:rPr>
                <w:rFonts w:ascii="Times" w:eastAsia="바탕" w:hAnsi="Times"/>
                <w:sz w:val="20"/>
                <w:lang w:eastAsia="x-none"/>
              </w:rPr>
            </w:pPr>
            <w:r w:rsidRPr="00DA69E2">
              <w:rPr>
                <w:rFonts w:ascii="Times" w:eastAsia="바탕" w:hAnsi="Times"/>
                <w:sz w:val="20"/>
                <w:lang w:eastAsia="x-none"/>
              </w:rPr>
              <w:t>When two indicated TCI states are applied to one PUCCH resource, the STxMP SFN scheme is enabled to this PUCCH resource.</w:t>
            </w:r>
          </w:p>
          <w:p w14:paraId="0ECCDE2A" w14:textId="77777777" w:rsidR="002300CA" w:rsidRPr="00DA69E2" w:rsidRDefault="002300CA" w:rsidP="00BE2871">
            <w:pPr>
              <w:numPr>
                <w:ilvl w:val="0"/>
                <w:numId w:val="38"/>
              </w:numPr>
              <w:jc w:val="both"/>
              <w:rPr>
                <w:rFonts w:ascii="Times" w:eastAsia="바탕" w:hAnsi="Times"/>
                <w:sz w:val="20"/>
                <w:lang w:eastAsia="x-none"/>
              </w:rPr>
            </w:pPr>
            <w:r w:rsidRPr="00DA69E2">
              <w:rPr>
                <w:rFonts w:ascii="Times" w:eastAsia="바탕" w:hAnsi="Times"/>
                <w:sz w:val="20"/>
                <w:lang w:eastAsia="x-none"/>
              </w:rPr>
              <w:t>When one TCI state is applied to one PUCCH resource, the sTRP transmission is enabled to this PUCCH resource.</w:t>
            </w:r>
          </w:p>
          <w:p w14:paraId="6473A974" w14:textId="77777777" w:rsidR="002300CA" w:rsidRPr="00DA69E2" w:rsidRDefault="002300CA" w:rsidP="00BE2871">
            <w:pPr>
              <w:numPr>
                <w:ilvl w:val="0"/>
                <w:numId w:val="38"/>
              </w:numPr>
              <w:jc w:val="both"/>
              <w:rPr>
                <w:rFonts w:ascii="Times" w:eastAsia="바탕" w:hAnsi="Times"/>
                <w:sz w:val="20"/>
                <w:lang w:eastAsia="x-none"/>
              </w:rPr>
            </w:pPr>
            <w:r w:rsidRPr="00DA69E2">
              <w:rPr>
                <w:rFonts w:ascii="Times" w:eastAsia="바탕" w:hAnsi="Times"/>
                <w:sz w:val="20"/>
                <w:lang w:eastAsia="x-none"/>
              </w:rPr>
              <w:t xml:space="preserve">It is subject to UE capability to support enabling Rel-18 STxMP SFN scheme and the Rel-17 repetition number parameter </w:t>
            </w:r>
            <w:r w:rsidRPr="00DA69E2">
              <w:rPr>
                <w:rFonts w:ascii="Times" w:eastAsia="바탕" w:hAnsi="Times"/>
                <w:i/>
                <w:iCs/>
                <w:sz w:val="20"/>
                <w:lang w:eastAsia="x-none"/>
              </w:rPr>
              <w:t>pucch-RepetitionNrofSlots</w:t>
            </w:r>
            <w:r w:rsidRPr="00DA69E2">
              <w:rPr>
                <w:rFonts w:ascii="Times" w:eastAsia="바탕" w:hAnsi="Times"/>
                <w:sz w:val="20"/>
                <w:lang w:eastAsia="x-none"/>
              </w:rPr>
              <w:t xml:space="preserve"> in a same PUCCH resource at the same time.</w:t>
            </w:r>
          </w:p>
          <w:p w14:paraId="4438A9D2" w14:textId="77777777" w:rsidR="002300CA" w:rsidRPr="00DA69E2" w:rsidRDefault="002300CA" w:rsidP="00BE2871">
            <w:pPr>
              <w:rPr>
                <w:rFonts w:ascii="Times" w:eastAsia="바탕" w:hAnsi="Times"/>
                <w:sz w:val="20"/>
              </w:rPr>
            </w:pPr>
            <w:r w:rsidRPr="00DA69E2">
              <w:rPr>
                <w:rFonts w:ascii="Times" w:eastAsia="바탕" w:hAnsi="Times"/>
                <w:sz w:val="20"/>
              </w:rPr>
              <w:t>When this RRC parameter is not configured:</w:t>
            </w:r>
          </w:p>
          <w:p w14:paraId="4CD7BF98" w14:textId="77777777" w:rsidR="002300CA" w:rsidRPr="00DA69E2" w:rsidRDefault="002300CA" w:rsidP="00BE2871">
            <w:pPr>
              <w:numPr>
                <w:ilvl w:val="0"/>
                <w:numId w:val="38"/>
              </w:numPr>
              <w:jc w:val="both"/>
              <w:rPr>
                <w:rFonts w:ascii="Times" w:eastAsia="바탕" w:hAnsi="Times"/>
                <w:sz w:val="20"/>
                <w:lang w:eastAsia="x-none"/>
              </w:rPr>
            </w:pPr>
            <w:r w:rsidRPr="00DA69E2">
              <w:rPr>
                <w:rFonts w:ascii="Times" w:eastAsia="바탕" w:hAnsi="Times"/>
                <w:sz w:val="20"/>
                <w:lang w:eastAsia="x-none"/>
              </w:rPr>
              <w:t>When two indicated TCI states are applied to one PUCCH resource, the Rel-17 TDM scheme with unified TCI states is enabled to this PUCCH resource.</w:t>
            </w:r>
          </w:p>
          <w:p w14:paraId="0BDE100D" w14:textId="77777777" w:rsidR="002300CA" w:rsidRPr="00DA69E2" w:rsidRDefault="002300CA" w:rsidP="00BE2871">
            <w:pPr>
              <w:numPr>
                <w:ilvl w:val="0"/>
                <w:numId w:val="38"/>
              </w:numPr>
              <w:jc w:val="both"/>
              <w:rPr>
                <w:rFonts w:ascii="Times" w:eastAsia="바탕" w:hAnsi="Times"/>
                <w:sz w:val="20"/>
                <w:lang w:eastAsia="x-none"/>
              </w:rPr>
            </w:pPr>
            <w:r w:rsidRPr="00DA69E2">
              <w:rPr>
                <w:rFonts w:ascii="Times" w:eastAsia="바탕" w:hAnsi="Times"/>
                <w:sz w:val="20"/>
                <w:lang w:eastAsia="x-none"/>
              </w:rPr>
              <w:t>When one TCI state is applied to one PUCCH resource, the sTRP transmission is enabled to this PUCCH resource.</w:t>
            </w:r>
          </w:p>
        </w:tc>
      </w:tr>
    </w:tbl>
    <w:p w14:paraId="4E57FE28" w14:textId="77777777" w:rsidR="002300CA" w:rsidRPr="00AD2825" w:rsidRDefault="002300CA" w:rsidP="002300CA">
      <w:pPr>
        <w:pStyle w:val="0Maintext"/>
        <w:ind w:firstLine="357"/>
        <w:contextualSpacing/>
        <w:rPr>
          <w:lang w:val="en-US" w:eastAsia="ko-KR"/>
        </w:rPr>
      </w:pPr>
    </w:p>
    <w:p w14:paraId="20BE2857" w14:textId="02C36061" w:rsidR="002300CA" w:rsidRDefault="002300CA" w:rsidP="002300CA">
      <w:pPr>
        <w:pStyle w:val="0Maintext"/>
        <w:ind w:firstLine="357"/>
        <w:contextualSpacing/>
        <w:rPr>
          <w:lang w:val="en-US" w:eastAsia="ko-KR"/>
        </w:rPr>
      </w:pPr>
      <w:r>
        <w:rPr>
          <w:rFonts w:hint="eastAsia"/>
          <w:lang w:val="en-US" w:eastAsia="ko-KR"/>
        </w:rPr>
        <w:t xml:space="preserve">According to the above agreement, two PUCCH schemes including </w:t>
      </w:r>
      <w:r>
        <w:rPr>
          <w:lang w:val="en-US" w:eastAsia="ko-KR"/>
        </w:rPr>
        <w:t xml:space="preserve">STxMP SFN and sTRP transmission are possible if new RRC parameter for </w:t>
      </w:r>
      <w:r w:rsidR="00C82072">
        <w:rPr>
          <w:lang w:val="en-US" w:eastAsia="ko-KR"/>
        </w:rPr>
        <w:t>STxMP SFN</w:t>
      </w:r>
      <w:r>
        <w:rPr>
          <w:lang w:val="en-US" w:eastAsia="ko-KR"/>
        </w:rPr>
        <w:t xml:space="preserve"> scheme is configured. I.e., some PUCCH resources which two indicated TCI states are applied to are used for STxMP SFN scheme and the other PUCCH resources which one indicated TCI state is applied to are used for sTRP transmission. </w:t>
      </w:r>
    </w:p>
    <w:p w14:paraId="2F18890C" w14:textId="23767E10" w:rsidR="002300CA" w:rsidRPr="002300CA" w:rsidRDefault="00FE184F" w:rsidP="002409F2">
      <w:pPr>
        <w:pStyle w:val="0Maintext"/>
        <w:ind w:firstLine="357"/>
        <w:contextualSpacing/>
        <w:rPr>
          <w:lang w:val="en-US" w:eastAsia="ko-KR"/>
        </w:rPr>
      </w:pPr>
      <w:r>
        <w:rPr>
          <w:lang w:val="en-US" w:eastAsia="ko-KR"/>
        </w:rPr>
        <w:t>For periodic CSI (P-CSI) report</w:t>
      </w:r>
      <w:r w:rsidR="00057ABE">
        <w:rPr>
          <w:lang w:val="en-US" w:eastAsia="ko-KR"/>
        </w:rPr>
        <w:t>ing</w:t>
      </w:r>
      <w:r>
        <w:rPr>
          <w:lang w:val="en-US" w:eastAsia="ko-KR"/>
        </w:rPr>
        <w:t xml:space="preserve"> and/or scheduling request (SR), periodic PUCCH can be configured and the specific configuration of PUCCH resource for P-CSI</w:t>
      </w:r>
      <w:r w:rsidR="00057ABE">
        <w:rPr>
          <w:lang w:val="en-US" w:eastAsia="ko-KR"/>
        </w:rPr>
        <w:t xml:space="preserve"> reporting</w:t>
      </w:r>
      <w:r>
        <w:rPr>
          <w:lang w:val="en-US" w:eastAsia="ko-KR"/>
        </w:rPr>
        <w:t xml:space="preserve"> or SR is provided via PUCCH-ResourceId in </w:t>
      </w:r>
      <w:r w:rsidR="00CE0252">
        <w:rPr>
          <w:lang w:val="en-US" w:eastAsia="ko-KR"/>
        </w:rPr>
        <w:t>‘</w:t>
      </w:r>
      <w:r w:rsidR="00CE0252" w:rsidRPr="00CE0252">
        <w:rPr>
          <w:lang w:val="en-US" w:eastAsia="ko-KR"/>
        </w:rPr>
        <w:t>PUCCH-CSI-Resource</w:t>
      </w:r>
      <w:r w:rsidR="00CE0252">
        <w:rPr>
          <w:lang w:val="en-US" w:eastAsia="ko-KR"/>
        </w:rPr>
        <w:t>’</w:t>
      </w:r>
      <w:r w:rsidR="00CE0252" w:rsidRPr="00CE0252">
        <w:rPr>
          <w:lang w:val="en-US" w:eastAsia="ko-KR"/>
        </w:rPr>
        <w:t xml:space="preserve"> </w:t>
      </w:r>
      <w:r w:rsidR="00CE0252">
        <w:rPr>
          <w:lang w:val="en-US" w:eastAsia="ko-KR"/>
        </w:rPr>
        <w:t xml:space="preserve">of </w:t>
      </w:r>
      <w:r w:rsidRPr="00FE184F">
        <w:rPr>
          <w:lang w:val="en-US" w:eastAsia="ko-KR"/>
        </w:rPr>
        <w:t>CSI-ReportConfig</w:t>
      </w:r>
      <w:r>
        <w:rPr>
          <w:lang w:val="en-US" w:eastAsia="ko-KR"/>
        </w:rPr>
        <w:t xml:space="preserve"> or ‘</w:t>
      </w:r>
      <w:r w:rsidRPr="00FE184F">
        <w:rPr>
          <w:lang w:val="en-US" w:eastAsia="ko-KR"/>
        </w:rPr>
        <w:t>SchedulingRequestResourceConfig</w:t>
      </w:r>
      <w:r>
        <w:rPr>
          <w:lang w:val="en-US" w:eastAsia="ko-KR"/>
        </w:rPr>
        <w:t xml:space="preserve">’. </w:t>
      </w:r>
      <w:r w:rsidR="00CE0252">
        <w:rPr>
          <w:lang w:val="en-US" w:eastAsia="ko-KR"/>
        </w:rPr>
        <w:t xml:space="preserve">According to </w:t>
      </w:r>
      <w:r w:rsidR="00E13770">
        <w:rPr>
          <w:lang w:val="en-US" w:eastAsia="ko-KR"/>
        </w:rPr>
        <w:t xml:space="preserve">the </w:t>
      </w:r>
      <w:r w:rsidR="00CE0252">
        <w:rPr>
          <w:lang w:val="en-US" w:eastAsia="ko-KR"/>
        </w:rPr>
        <w:t xml:space="preserve">periodicity configured as the RRC parameter, periodic PUCCH(s) is transmitted periodically. Similarly, RRC </w:t>
      </w:r>
      <w:r w:rsidR="00DF191E">
        <w:rPr>
          <w:lang w:val="en-US" w:eastAsia="ko-KR"/>
        </w:rPr>
        <w:t xml:space="preserve">parameters </w:t>
      </w:r>
      <w:r w:rsidR="00CE0252">
        <w:rPr>
          <w:lang w:val="en-US" w:eastAsia="ko-KR"/>
        </w:rPr>
        <w:t>for semi-persistent PUCCH can be configured to support semi-persistent CSI reporting</w:t>
      </w:r>
      <w:r w:rsidR="002174B3">
        <w:rPr>
          <w:lang w:val="en-US" w:eastAsia="ko-KR"/>
        </w:rPr>
        <w:t xml:space="preserve"> and </w:t>
      </w:r>
      <w:r w:rsidR="00DF191E">
        <w:rPr>
          <w:lang w:val="en-US" w:eastAsia="ko-KR"/>
        </w:rPr>
        <w:t xml:space="preserve">a </w:t>
      </w:r>
      <w:r w:rsidR="002174B3">
        <w:rPr>
          <w:lang w:val="en-US" w:eastAsia="ko-KR"/>
        </w:rPr>
        <w:t xml:space="preserve">PUCCH resource for </w:t>
      </w:r>
      <w:r w:rsidR="00DF191E">
        <w:rPr>
          <w:lang w:val="en-US" w:eastAsia="ko-KR"/>
        </w:rPr>
        <w:t xml:space="preserve">the </w:t>
      </w:r>
      <w:r w:rsidR="002174B3">
        <w:rPr>
          <w:lang w:val="en-US" w:eastAsia="ko-KR"/>
        </w:rPr>
        <w:t xml:space="preserve">semi-persistent CSI </w:t>
      </w:r>
      <w:r w:rsidR="002174B3">
        <w:rPr>
          <w:lang w:val="en-US" w:eastAsia="ko-KR"/>
        </w:rPr>
        <w:lastRenderedPageBreak/>
        <w:t>reporting can be transmitted periodically after DCI activation</w:t>
      </w:r>
      <w:r w:rsidR="0065377E">
        <w:rPr>
          <w:lang w:val="en-US" w:eastAsia="ko-KR"/>
        </w:rPr>
        <w:t xml:space="preserve"> until deactivating the semi-persistent CSI reporting</w:t>
      </w:r>
      <w:r w:rsidR="00CE0252">
        <w:rPr>
          <w:lang w:val="en-US" w:eastAsia="ko-KR"/>
        </w:rPr>
        <w:t xml:space="preserve">. </w:t>
      </w:r>
      <w:r w:rsidR="00F40246">
        <w:rPr>
          <w:lang w:val="en-US" w:eastAsia="ko-KR"/>
        </w:rPr>
        <w:t xml:space="preserve">For a periodic or semi-persistent PUCCH, </w:t>
      </w:r>
      <w:r w:rsidR="0032144D">
        <w:rPr>
          <w:lang w:val="en-US" w:eastAsia="ko-KR"/>
        </w:rPr>
        <w:t xml:space="preserve">sDCI based SFN PUCCH scheme can be enabled if the RRC parameter, ‘multipanelSfnScheme’ for SFN PUCCH scheme is configured in ‘PUCCH-Config’ and RRC parameter, ‘apply-IndicatedTCIState’ for indicating TCI states applied to the resource is set as ‘both’. </w:t>
      </w:r>
    </w:p>
    <w:p w14:paraId="7DAB451B" w14:textId="2D46D6FD" w:rsidR="003F6FB2" w:rsidRDefault="0032144D" w:rsidP="002409F2">
      <w:pPr>
        <w:pStyle w:val="0Maintext"/>
        <w:ind w:firstLine="357"/>
        <w:contextualSpacing/>
        <w:rPr>
          <w:lang w:val="en-US" w:eastAsia="ko-KR"/>
        </w:rPr>
      </w:pPr>
      <w:r>
        <w:rPr>
          <w:rFonts w:hint="eastAsia"/>
          <w:lang w:val="en-US" w:eastAsia="ko-KR"/>
        </w:rPr>
        <w:t>While two indicated TCI states are feasible for SFN STxMP scheme, the UE can transmit periodic or semi-persistent PUCCH</w:t>
      </w:r>
      <w:r>
        <w:rPr>
          <w:lang w:val="en-US" w:eastAsia="ko-KR"/>
        </w:rPr>
        <w:t xml:space="preserve"> </w:t>
      </w:r>
      <w:r w:rsidR="00952E47">
        <w:rPr>
          <w:lang w:val="en-US" w:eastAsia="ko-KR"/>
        </w:rPr>
        <w:t xml:space="preserve">based on sDCI based SFN PUCCH scheme periodically if the PUCCH resource for periodic or semi-persistent PUCCH is configured with ‘multipanelSfnScheme’ and apply-IndicatedTCIState = ‘both’. However, if gNB indicates two TCI states which are not </w:t>
      </w:r>
      <w:r w:rsidR="006E2B0E">
        <w:rPr>
          <w:lang w:val="en-US" w:eastAsia="ko-KR"/>
        </w:rPr>
        <w:t xml:space="preserve">indicating </w:t>
      </w:r>
      <w:r w:rsidR="00952E47">
        <w:rPr>
          <w:lang w:val="en-US" w:eastAsia="ko-KR"/>
        </w:rPr>
        <w:t xml:space="preserve">feasible </w:t>
      </w:r>
      <w:r w:rsidR="00316E25">
        <w:rPr>
          <w:lang w:val="en-US" w:eastAsia="ko-KR"/>
        </w:rPr>
        <w:t xml:space="preserve">uplink </w:t>
      </w:r>
      <w:r w:rsidR="00952E47">
        <w:rPr>
          <w:lang w:val="en-US" w:eastAsia="ko-KR"/>
        </w:rPr>
        <w:t>beam pair for simultaneous transmission</w:t>
      </w:r>
      <w:r w:rsidR="00EE39BE">
        <w:rPr>
          <w:lang w:val="en-US" w:eastAsia="ko-KR"/>
        </w:rPr>
        <w:t xml:space="preserve"> (event2 as above)</w:t>
      </w:r>
      <w:r w:rsidR="00B02CF3">
        <w:rPr>
          <w:lang w:val="en-US" w:eastAsia="ko-KR"/>
        </w:rPr>
        <w:t xml:space="preserve"> and periodic/semi-persistent PUCCH with SFN PUCCH scheme is scheduled</w:t>
      </w:r>
      <w:r w:rsidR="00952E47">
        <w:rPr>
          <w:lang w:val="en-US" w:eastAsia="ko-KR"/>
        </w:rPr>
        <w:t xml:space="preserve">, </w:t>
      </w:r>
      <w:r w:rsidR="00B02CF3">
        <w:rPr>
          <w:lang w:val="en-US" w:eastAsia="ko-KR"/>
        </w:rPr>
        <w:t xml:space="preserve">the ambiguity of UE’s behavior can occur. </w:t>
      </w:r>
      <w:r w:rsidR="00360255">
        <w:rPr>
          <w:lang w:val="en-US" w:eastAsia="ko-KR"/>
        </w:rPr>
        <w:t>Figure 2 is an example of periodic SFN PUCCH according to whether to indicate two feasible TCI state</w:t>
      </w:r>
      <w:r w:rsidR="00F45E44">
        <w:rPr>
          <w:lang w:val="en-US" w:eastAsia="ko-KR"/>
        </w:rPr>
        <w:t>s</w:t>
      </w:r>
      <w:r w:rsidR="00360255">
        <w:rPr>
          <w:lang w:val="en-US" w:eastAsia="ko-KR"/>
        </w:rPr>
        <w:t xml:space="preserve"> for STxMP or not.</w:t>
      </w:r>
    </w:p>
    <w:p w14:paraId="5ABDBB72" w14:textId="5E0C5D7E" w:rsidR="00773514" w:rsidRPr="009B3964" w:rsidRDefault="00773514" w:rsidP="002409F2">
      <w:pPr>
        <w:pStyle w:val="0Maintext"/>
        <w:ind w:firstLine="357"/>
        <w:contextualSpacing/>
        <w:rPr>
          <w:lang w:val="en-US" w:eastAsia="ko-KR"/>
        </w:rPr>
      </w:pPr>
    </w:p>
    <w:p w14:paraId="00DEF8B5" w14:textId="5C2920A0" w:rsidR="003C09CD" w:rsidRDefault="002B2C20" w:rsidP="00360255">
      <w:pPr>
        <w:pStyle w:val="0Maintext"/>
        <w:ind w:firstLine="0"/>
        <w:contextualSpacing/>
        <w:jc w:val="center"/>
        <w:rPr>
          <w:lang w:val="en-US" w:eastAsia="ko-KR"/>
        </w:rPr>
      </w:pPr>
      <w:r w:rsidRPr="002B2C20">
        <w:rPr>
          <w:noProof/>
          <w:lang w:val="en-US" w:eastAsia="ko-KR"/>
        </w:rPr>
        <w:drawing>
          <wp:inline distT="0" distB="0" distL="0" distR="0" wp14:anchorId="30D5795C" wp14:editId="428E4729">
            <wp:extent cx="5637475" cy="1580879"/>
            <wp:effectExtent l="0" t="0" r="1905" b="0"/>
            <wp:docPr id="54"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그림 53"/>
                    <pic:cNvPicPr>
                      <a:picLocks noChangeAspect="1"/>
                    </pic:cNvPicPr>
                  </pic:nvPicPr>
                  <pic:blipFill>
                    <a:blip r:embed="rId10"/>
                    <a:stretch>
                      <a:fillRect/>
                    </a:stretch>
                  </pic:blipFill>
                  <pic:spPr>
                    <a:xfrm>
                      <a:off x="0" y="0"/>
                      <a:ext cx="5657635" cy="1586532"/>
                    </a:xfrm>
                    <a:prstGeom prst="rect">
                      <a:avLst/>
                    </a:prstGeom>
                  </pic:spPr>
                </pic:pic>
              </a:graphicData>
            </a:graphic>
          </wp:inline>
        </w:drawing>
      </w:r>
    </w:p>
    <w:p w14:paraId="369201E6" w14:textId="288A0ED1" w:rsidR="003C09CD" w:rsidRDefault="00360255" w:rsidP="00360255">
      <w:pPr>
        <w:pStyle w:val="0Maintext"/>
        <w:ind w:firstLine="0"/>
        <w:contextualSpacing/>
        <w:jc w:val="center"/>
        <w:rPr>
          <w:lang w:val="en-US" w:eastAsia="ko-KR"/>
        </w:rPr>
      </w:pPr>
      <w:r>
        <w:rPr>
          <w:lang w:val="en-US" w:eastAsia="ko-KR"/>
        </w:rPr>
        <w:t>Figure 2. Example of periodic SFN PUCCH STxMP</w:t>
      </w:r>
    </w:p>
    <w:p w14:paraId="647403AA" w14:textId="1D33DFAF" w:rsidR="003C09CD" w:rsidRDefault="003C09CD" w:rsidP="00773514">
      <w:pPr>
        <w:pStyle w:val="0Maintext"/>
        <w:ind w:firstLine="0"/>
        <w:contextualSpacing/>
        <w:rPr>
          <w:lang w:val="en-US" w:eastAsia="ko-KR"/>
        </w:rPr>
      </w:pPr>
    </w:p>
    <w:p w14:paraId="5D0DEE3E" w14:textId="77777777" w:rsidR="00360255" w:rsidRDefault="00360255" w:rsidP="00360255">
      <w:pPr>
        <w:pStyle w:val="0Maintext"/>
        <w:ind w:firstLine="0"/>
        <w:contextualSpacing/>
        <w:rPr>
          <w:lang w:val="en-US" w:eastAsia="ko-KR"/>
        </w:rPr>
      </w:pPr>
      <w:r>
        <w:rPr>
          <w:b/>
          <w:i/>
          <w:lang w:val="en-US" w:eastAsia="ko-KR"/>
        </w:rPr>
        <w:t>Observation</w:t>
      </w:r>
      <w:r w:rsidRPr="00EC62A3">
        <w:rPr>
          <w:b/>
          <w:i/>
          <w:lang w:val="en-US" w:eastAsia="ko-KR"/>
        </w:rPr>
        <w:t xml:space="preserve"> </w:t>
      </w:r>
      <w:r>
        <w:rPr>
          <w:b/>
          <w:i/>
          <w:lang w:val="en-US" w:eastAsia="ko-KR"/>
        </w:rPr>
        <w:t>2</w:t>
      </w:r>
      <w:r w:rsidRPr="00EC62A3">
        <w:rPr>
          <w:i/>
          <w:lang w:val="en-US" w:eastAsia="ko-KR"/>
        </w:rPr>
        <w:t>:</w:t>
      </w:r>
      <w:r>
        <w:rPr>
          <w:i/>
          <w:lang w:val="en-US" w:eastAsia="ko-KR"/>
        </w:rPr>
        <w:t xml:space="preserve"> Even though two indicated TCI states are not feasible for STxMP scheme, periodic SFN PUCCH (or semi-persistent SFN PUCCH) can be still scheduled periodically. For this case, the ambiguity of UE’s behavior can occur. </w:t>
      </w:r>
    </w:p>
    <w:p w14:paraId="6A190627" w14:textId="77777777" w:rsidR="00360255" w:rsidRPr="00360255" w:rsidRDefault="00360255" w:rsidP="00773514">
      <w:pPr>
        <w:pStyle w:val="0Maintext"/>
        <w:ind w:firstLine="0"/>
        <w:contextualSpacing/>
        <w:rPr>
          <w:lang w:val="en-US" w:eastAsia="ko-KR"/>
        </w:rPr>
      </w:pPr>
    </w:p>
    <w:p w14:paraId="04EF798B" w14:textId="51448035" w:rsidR="00F45E44" w:rsidRDefault="001F10E2" w:rsidP="002409F2">
      <w:pPr>
        <w:pStyle w:val="0Maintext"/>
        <w:ind w:firstLine="357"/>
        <w:contextualSpacing/>
        <w:rPr>
          <w:lang w:val="en-US" w:eastAsia="ko-KR"/>
        </w:rPr>
      </w:pPr>
      <w:r>
        <w:rPr>
          <w:rFonts w:hint="eastAsia"/>
          <w:lang w:val="en-US" w:eastAsia="ko-KR"/>
        </w:rPr>
        <w:t>T</w:t>
      </w:r>
      <w:r>
        <w:rPr>
          <w:lang w:val="en-US" w:eastAsia="ko-KR"/>
        </w:rPr>
        <w:t>o resolve the ambiguity, we can introduce followings for periodic/semi-persistent PUCCH with SFN scheme:</w:t>
      </w:r>
    </w:p>
    <w:p w14:paraId="4E029BE3" w14:textId="010B1DDF" w:rsidR="001F10E2" w:rsidRDefault="001F10E2" w:rsidP="001F10E2">
      <w:pPr>
        <w:pStyle w:val="0Maintext"/>
        <w:numPr>
          <w:ilvl w:val="3"/>
          <w:numId w:val="7"/>
        </w:numPr>
        <w:ind w:left="1491" w:hanging="357"/>
        <w:contextualSpacing/>
        <w:rPr>
          <w:lang w:val="en-US" w:eastAsia="ko-KR"/>
        </w:rPr>
      </w:pPr>
      <w:r>
        <w:rPr>
          <w:lang w:val="en-US" w:eastAsia="ko-KR"/>
        </w:rPr>
        <w:t>SFN scheme cannot be configured for periodic/semi-persistent PUCCH</w:t>
      </w:r>
    </w:p>
    <w:p w14:paraId="668DFF53" w14:textId="581FDCA1" w:rsidR="001F10E2" w:rsidRDefault="001F10E2" w:rsidP="001F10E2">
      <w:pPr>
        <w:pStyle w:val="0Maintext"/>
        <w:numPr>
          <w:ilvl w:val="3"/>
          <w:numId w:val="7"/>
        </w:numPr>
        <w:ind w:left="1491" w:hanging="357"/>
        <w:contextualSpacing/>
        <w:rPr>
          <w:lang w:val="en-US" w:eastAsia="ko-KR"/>
        </w:rPr>
      </w:pPr>
      <w:r>
        <w:rPr>
          <w:lang w:val="en-US" w:eastAsia="ko-KR"/>
        </w:rPr>
        <w:t>The UE transmits periodic/semi-persistent PUCCH with two indicated TCI states which are not feasible to support STxMP scheme</w:t>
      </w:r>
    </w:p>
    <w:p w14:paraId="595FF40A" w14:textId="3D6ED6B1" w:rsidR="00DF191E" w:rsidRPr="00DF191E" w:rsidRDefault="00DF191E" w:rsidP="00C42A7B">
      <w:pPr>
        <w:pStyle w:val="0Maintext"/>
        <w:numPr>
          <w:ilvl w:val="3"/>
          <w:numId w:val="7"/>
        </w:numPr>
        <w:ind w:left="1491" w:hanging="357"/>
        <w:contextualSpacing/>
        <w:rPr>
          <w:lang w:val="en-US" w:eastAsia="ko-KR"/>
        </w:rPr>
      </w:pPr>
      <w:r w:rsidRPr="00DF191E">
        <w:rPr>
          <w:lang w:val="en-US" w:eastAsia="ko-KR"/>
        </w:rPr>
        <w:t>The UE is not required to transmit periodic/semi-persistent PUCCH according to SFN PUCCH with two indicated TCI states</w:t>
      </w:r>
    </w:p>
    <w:p w14:paraId="43FD9EF2" w14:textId="7AB3478A" w:rsidR="001F10E2" w:rsidRDefault="001F10E2" w:rsidP="002409F2">
      <w:pPr>
        <w:pStyle w:val="0Maintext"/>
        <w:ind w:firstLine="357"/>
        <w:contextualSpacing/>
        <w:rPr>
          <w:lang w:val="en-US" w:eastAsia="ko-KR"/>
        </w:rPr>
      </w:pPr>
    </w:p>
    <w:p w14:paraId="034A60B2" w14:textId="00643C53" w:rsidR="00DF191E" w:rsidRDefault="007C689B" w:rsidP="002409F2">
      <w:pPr>
        <w:pStyle w:val="0Maintext"/>
        <w:ind w:firstLine="357"/>
        <w:contextualSpacing/>
        <w:rPr>
          <w:lang w:val="en-US" w:eastAsia="ko-KR"/>
        </w:rPr>
      </w:pPr>
      <w:r>
        <w:rPr>
          <w:rFonts w:hint="eastAsia"/>
          <w:lang w:val="en-US" w:eastAsia="ko-KR"/>
        </w:rPr>
        <w:t xml:space="preserve">In our view, </w:t>
      </w:r>
      <w:r w:rsidR="002F423C">
        <w:rPr>
          <w:lang w:val="en-US" w:eastAsia="ko-KR"/>
        </w:rPr>
        <w:t xml:space="preserve">the </w:t>
      </w:r>
      <w:r w:rsidR="00AB436D">
        <w:rPr>
          <w:lang w:val="en-US" w:eastAsia="ko-KR"/>
        </w:rPr>
        <w:t xml:space="preserve">first method </w:t>
      </w:r>
      <w:r w:rsidR="002F423C">
        <w:rPr>
          <w:lang w:val="en-US" w:eastAsia="ko-KR"/>
        </w:rPr>
        <w:t xml:space="preserve">is too strict solution because the </w:t>
      </w:r>
      <w:r w:rsidR="00415FCC">
        <w:rPr>
          <w:lang w:val="en-US" w:eastAsia="ko-KR"/>
        </w:rPr>
        <w:t xml:space="preserve">SFN </w:t>
      </w:r>
      <w:r w:rsidR="002F423C">
        <w:rPr>
          <w:lang w:val="en-US" w:eastAsia="ko-KR"/>
        </w:rPr>
        <w:t>scheme</w:t>
      </w:r>
      <w:r w:rsidR="00415FCC">
        <w:rPr>
          <w:lang w:val="en-US" w:eastAsia="ko-KR"/>
        </w:rPr>
        <w:t xml:space="preserve"> for reliability</w:t>
      </w:r>
      <w:r w:rsidR="002F423C">
        <w:rPr>
          <w:lang w:val="en-US" w:eastAsia="ko-KR"/>
        </w:rPr>
        <w:t xml:space="preserve"> cannot be enable for periodic/semi-persistent PUCCH transmission. </w:t>
      </w:r>
      <w:r w:rsidR="0091338F">
        <w:rPr>
          <w:lang w:val="en-US" w:eastAsia="ko-KR"/>
        </w:rPr>
        <w:t>By using the second method, we cannot achieve enough gain because the quality of beam pair cannot be guaranteed regarding STxMP schemes</w:t>
      </w:r>
      <w:r w:rsidR="00FF6C9D">
        <w:rPr>
          <w:lang w:val="en-US" w:eastAsia="ko-KR"/>
        </w:rPr>
        <w:t xml:space="preserve"> and two transmission beams can be interfered from each other.</w:t>
      </w:r>
      <w:r w:rsidR="00511414">
        <w:rPr>
          <w:lang w:val="en-US" w:eastAsia="ko-KR"/>
        </w:rPr>
        <w:t xml:space="preserve"> In addition, the second method requires more uplink transmission power because the UE will transmit both uplink channels regardless of STxMP feasibility. </w:t>
      </w:r>
      <w:r w:rsidR="00355B84">
        <w:rPr>
          <w:lang w:val="en-US" w:eastAsia="ko-KR"/>
        </w:rPr>
        <w:t xml:space="preserve">If the third method is supported, </w:t>
      </w:r>
      <w:r w:rsidR="009C70B7">
        <w:rPr>
          <w:lang w:val="en-US" w:eastAsia="ko-KR"/>
        </w:rPr>
        <w:t>the UE can transmit SFN PUCCH by using two indicated TCI states or one of two TCI states depending on the UE’s implementation and feasibility of indicated beam pair. Therefore, we think third method for periodic/semi-persistent PUCCH with SFN scheme can be considered.</w:t>
      </w:r>
      <w:r w:rsidR="009C2CEE">
        <w:rPr>
          <w:lang w:val="en-US" w:eastAsia="ko-KR"/>
        </w:rPr>
        <w:t xml:space="preserve"> Or, considering RAN1’s progress, first option to resolve the ambiguity can be considered even though the method is strict.</w:t>
      </w:r>
    </w:p>
    <w:p w14:paraId="62D66FBC" w14:textId="57896DD1" w:rsidR="00032817" w:rsidRDefault="00032817" w:rsidP="002409F2">
      <w:pPr>
        <w:pStyle w:val="0Maintext"/>
        <w:ind w:firstLine="357"/>
        <w:contextualSpacing/>
        <w:rPr>
          <w:lang w:val="en-US" w:eastAsia="ko-KR"/>
        </w:rPr>
      </w:pPr>
    </w:p>
    <w:p w14:paraId="69C59D87" w14:textId="6D2A8A5B" w:rsidR="006560E8" w:rsidRPr="006560E8" w:rsidRDefault="00050ABA" w:rsidP="009C70B7">
      <w:pPr>
        <w:pStyle w:val="0Maintext"/>
        <w:ind w:firstLine="0"/>
        <w:contextualSpacing/>
        <w:rPr>
          <w:i/>
          <w:lang w:val="en-US" w:eastAsia="ko-KR"/>
        </w:rPr>
      </w:pPr>
      <w:r w:rsidRPr="00EC62A3">
        <w:rPr>
          <w:b/>
          <w:i/>
          <w:lang w:val="en-US" w:eastAsia="ko-KR"/>
        </w:rPr>
        <w:t xml:space="preserve">Proposal </w:t>
      </w:r>
      <w:r w:rsidR="000F07EF">
        <w:rPr>
          <w:b/>
          <w:i/>
          <w:lang w:val="en-US" w:eastAsia="ko-KR"/>
        </w:rPr>
        <w:t>1</w:t>
      </w:r>
      <w:r w:rsidRPr="00EC62A3">
        <w:rPr>
          <w:i/>
          <w:lang w:val="en-US" w:eastAsia="ko-KR"/>
        </w:rPr>
        <w:t>:</w:t>
      </w:r>
      <w:r>
        <w:rPr>
          <w:i/>
          <w:lang w:val="en-US" w:eastAsia="ko-KR"/>
        </w:rPr>
        <w:t xml:space="preserve"> </w:t>
      </w:r>
      <w:r w:rsidR="00956D7C">
        <w:rPr>
          <w:i/>
          <w:lang w:val="en-US" w:eastAsia="ko-KR"/>
        </w:rPr>
        <w:t xml:space="preserve">If the </w:t>
      </w:r>
      <w:r w:rsidR="009C70B7">
        <w:rPr>
          <w:i/>
          <w:lang w:val="en-US" w:eastAsia="ko-KR"/>
        </w:rPr>
        <w:t>PUCCH resource for periodic/semi-persistent PUCCH is configured with SFN scheme, the UE is not required to transmit periodic/semi-persistent PUCCH according to SFN PUCCH with two indicated TCI states</w:t>
      </w:r>
      <w:r w:rsidR="009C2CEE">
        <w:rPr>
          <w:i/>
          <w:lang w:val="en-US" w:eastAsia="ko-KR"/>
        </w:rPr>
        <w:t>. Or considering RAN1’s progress, we can consider that SFN scheme cannot be configured for periodic/semi-persistent PUCCH.</w:t>
      </w:r>
    </w:p>
    <w:p w14:paraId="3317D041" w14:textId="15451E23" w:rsidR="00050ABA" w:rsidRDefault="00050ABA" w:rsidP="002409F2">
      <w:pPr>
        <w:pStyle w:val="0Maintext"/>
        <w:ind w:firstLine="357"/>
        <w:contextualSpacing/>
        <w:rPr>
          <w:lang w:val="en-US" w:eastAsia="ko-KR"/>
        </w:rPr>
      </w:pPr>
    </w:p>
    <w:p w14:paraId="3A21E712" w14:textId="350011E2" w:rsidR="00640753" w:rsidRDefault="00527C6D" w:rsidP="00640753">
      <w:pPr>
        <w:pStyle w:val="2"/>
        <w:numPr>
          <w:ilvl w:val="1"/>
          <w:numId w:val="2"/>
        </w:numPr>
        <w:rPr>
          <w:lang w:val="en-US"/>
        </w:rPr>
      </w:pPr>
      <w:r>
        <w:rPr>
          <w:lang w:val="en-US"/>
        </w:rPr>
        <w:t>Clarification on the number of scheduled layers for mDCI based schemes</w:t>
      </w:r>
    </w:p>
    <w:p w14:paraId="41AA603A" w14:textId="0CF1E946" w:rsidR="00640753" w:rsidRPr="00170758" w:rsidRDefault="00EF3DD9" w:rsidP="00640753">
      <w:pPr>
        <w:pStyle w:val="0Maintext"/>
        <w:ind w:firstLine="357"/>
        <w:contextualSpacing/>
        <w:rPr>
          <w:lang w:val="en-US" w:eastAsia="ko-KR"/>
        </w:rPr>
      </w:pPr>
      <w:r>
        <w:rPr>
          <w:lang w:val="en-US" w:eastAsia="ko-KR"/>
        </w:rPr>
        <w:t>I</w:t>
      </w:r>
      <w:r>
        <w:rPr>
          <w:rFonts w:hint="eastAsia"/>
          <w:lang w:val="en-US" w:eastAsia="ko-KR"/>
        </w:rPr>
        <w:t xml:space="preserve">n </w:t>
      </w:r>
      <w:r>
        <w:rPr>
          <w:lang w:val="en-US" w:eastAsia="ko-KR"/>
        </w:rPr>
        <w:t>the previous meeting, RAN1 introduced the following agreement on restricting the number of possible scheduled layer for mDCI based PUSCH+PUSCH STxMP [</w:t>
      </w:r>
      <w:r w:rsidR="00233E45">
        <w:rPr>
          <w:lang w:val="en-US" w:eastAsia="ko-KR"/>
        </w:rPr>
        <w:t>4</w:t>
      </w:r>
      <w:r>
        <w:rPr>
          <w:lang w:val="en-US" w:eastAsia="ko-KR"/>
        </w:rPr>
        <w:t>]:</w:t>
      </w:r>
    </w:p>
    <w:tbl>
      <w:tblPr>
        <w:tblStyle w:val="a4"/>
        <w:tblW w:w="0" w:type="auto"/>
        <w:tblLook w:val="04A0" w:firstRow="1" w:lastRow="0" w:firstColumn="1" w:lastColumn="0" w:noHBand="0" w:noVBand="1"/>
      </w:tblPr>
      <w:tblGrid>
        <w:gridCol w:w="9629"/>
      </w:tblGrid>
      <w:tr w:rsidR="00EF3DD9" w14:paraId="1BB50DF9" w14:textId="77777777" w:rsidTr="00EF3DD9">
        <w:tc>
          <w:tcPr>
            <w:tcW w:w="9629" w:type="dxa"/>
          </w:tcPr>
          <w:p w14:paraId="62E712DA" w14:textId="1C0B0054" w:rsidR="00EF3DD9" w:rsidRPr="00EF3DD9" w:rsidRDefault="00EF3DD9" w:rsidP="00EF3DD9">
            <w:pPr>
              <w:rPr>
                <w:rFonts w:ascii="Times" w:eastAsia="바탕" w:hAnsi="Times"/>
                <w:b/>
                <w:bCs/>
                <w:sz w:val="20"/>
                <w:highlight w:val="green"/>
                <w:lang w:val="en-CA" w:eastAsia="zh-CN"/>
              </w:rPr>
            </w:pPr>
            <w:r w:rsidRPr="00EF3DD9">
              <w:rPr>
                <w:rFonts w:ascii="Times" w:eastAsia="바탕" w:hAnsi="Times"/>
                <w:b/>
                <w:bCs/>
                <w:sz w:val="20"/>
                <w:highlight w:val="green"/>
                <w:lang w:val="en-CA" w:eastAsia="zh-CN"/>
              </w:rPr>
              <w:lastRenderedPageBreak/>
              <w:t>Agreement</w:t>
            </w:r>
          </w:p>
          <w:p w14:paraId="55CB2151" w14:textId="77777777" w:rsidR="00EF3DD9" w:rsidRPr="00EF3DD9" w:rsidRDefault="00EF3DD9" w:rsidP="00EF3DD9">
            <w:pPr>
              <w:rPr>
                <w:rFonts w:ascii="Calibri" w:eastAsia="바탕" w:hAnsi="Calibri" w:cs="Calibri"/>
                <w:sz w:val="20"/>
                <w:szCs w:val="24"/>
                <w:lang w:val="en-US"/>
              </w:rPr>
            </w:pPr>
            <w:r w:rsidRPr="00EF3DD9">
              <w:rPr>
                <w:rFonts w:ascii="Times" w:eastAsia="바탕" w:hAnsi="Times" w:cs="Times"/>
                <w:sz w:val="20"/>
                <w:szCs w:val="24"/>
                <w:lang w:val="en-CA"/>
              </w:rPr>
              <w:t>For STxMP PUSCH+PUSCH transmission in multi-DCI based system:</w:t>
            </w:r>
          </w:p>
          <w:p w14:paraId="6CC9FE62" w14:textId="77777777" w:rsidR="00EF3DD9" w:rsidRPr="00EF3DD9" w:rsidRDefault="00EF3DD9" w:rsidP="00EF3DD9">
            <w:pPr>
              <w:numPr>
                <w:ilvl w:val="0"/>
                <w:numId w:val="39"/>
              </w:numPr>
              <w:jc w:val="both"/>
              <w:rPr>
                <w:rFonts w:ascii="Times" w:eastAsia="Times New Roman" w:hAnsi="Times"/>
                <w:sz w:val="20"/>
                <w:szCs w:val="24"/>
              </w:rPr>
            </w:pPr>
            <w:r w:rsidRPr="00EF3DD9">
              <w:rPr>
                <w:rFonts w:ascii="Times" w:eastAsia="Times New Roman" w:hAnsi="Times" w:cs="Times"/>
                <w:sz w:val="20"/>
                <w:szCs w:val="24"/>
              </w:rPr>
              <w:t>The maximal number of layers of each PUSCH of PUSCH+PUSCH overlapping in time domain can be 1 or 2 subject to UE capability</w:t>
            </w:r>
          </w:p>
          <w:p w14:paraId="56E7F529" w14:textId="60BBB21F" w:rsidR="00EF3DD9" w:rsidRPr="00EF3DD9" w:rsidRDefault="00EF3DD9" w:rsidP="00640753">
            <w:pPr>
              <w:pStyle w:val="0Maintext"/>
              <w:ind w:firstLine="0"/>
              <w:contextualSpacing/>
              <w:rPr>
                <w:lang w:eastAsia="ko-KR"/>
              </w:rPr>
            </w:pPr>
          </w:p>
        </w:tc>
      </w:tr>
    </w:tbl>
    <w:p w14:paraId="34A85DC4" w14:textId="62005374" w:rsidR="00640753" w:rsidRDefault="00640753" w:rsidP="00640753">
      <w:pPr>
        <w:pStyle w:val="0Maintext"/>
        <w:ind w:firstLine="357"/>
        <w:contextualSpacing/>
        <w:rPr>
          <w:lang w:val="en-US" w:eastAsia="ko-KR"/>
        </w:rPr>
      </w:pPr>
    </w:p>
    <w:p w14:paraId="7AC6B07F" w14:textId="1DD6859F" w:rsidR="00987F42" w:rsidRDefault="009642D5" w:rsidP="00640753">
      <w:pPr>
        <w:pStyle w:val="0Maintext"/>
        <w:ind w:firstLine="357"/>
        <w:contextualSpacing/>
        <w:rPr>
          <w:lang w:val="en-US" w:eastAsia="ko-KR"/>
        </w:rPr>
      </w:pPr>
      <w:r>
        <w:rPr>
          <w:rFonts w:hint="eastAsia"/>
          <w:lang w:val="en-US" w:eastAsia="ko-KR"/>
        </w:rPr>
        <w:t xml:space="preserve">In our understanding, </w:t>
      </w:r>
      <w:r>
        <w:rPr>
          <w:lang w:val="en-US" w:eastAsia="ko-KR"/>
        </w:rPr>
        <w:t xml:space="preserve">the restriction on maximal layers for each PUSCH is for </w:t>
      </w:r>
      <w:r>
        <w:rPr>
          <w:rFonts w:hint="eastAsia"/>
          <w:lang w:val="en-US" w:eastAsia="ko-KR"/>
        </w:rPr>
        <w:t>only mDCI based</w:t>
      </w:r>
      <w:r>
        <w:rPr>
          <w:lang w:val="en-US" w:eastAsia="ko-KR"/>
        </w:rPr>
        <w:t xml:space="preserve"> mTRP</w:t>
      </w:r>
      <w:r>
        <w:rPr>
          <w:rFonts w:hint="eastAsia"/>
          <w:lang w:val="en-US" w:eastAsia="ko-KR"/>
        </w:rPr>
        <w:t xml:space="preserve"> PUSCH+PUSCH STxMP </w:t>
      </w:r>
      <w:r>
        <w:rPr>
          <w:lang w:val="en-US" w:eastAsia="ko-KR"/>
        </w:rPr>
        <w:t xml:space="preserve">and the restriction is not applied to the </w:t>
      </w:r>
      <w:r w:rsidR="00987F42">
        <w:rPr>
          <w:lang w:val="en-US" w:eastAsia="ko-KR"/>
        </w:rPr>
        <w:t>non-STxMP</w:t>
      </w:r>
      <w:r>
        <w:rPr>
          <w:lang w:val="en-US" w:eastAsia="ko-KR"/>
        </w:rPr>
        <w:t xml:space="preserve"> PUSCH transmission</w:t>
      </w:r>
      <w:r w:rsidR="005D4E19">
        <w:rPr>
          <w:lang w:val="en-US" w:eastAsia="ko-KR"/>
        </w:rPr>
        <w:t>, for example, mTRP TDM PUSCH repetition or sTRP PUSCH transmission, etc</w:t>
      </w:r>
      <w:r>
        <w:rPr>
          <w:lang w:val="en-US" w:eastAsia="ko-KR"/>
        </w:rPr>
        <w:t xml:space="preserve">. </w:t>
      </w:r>
    </w:p>
    <w:p w14:paraId="3F15CA53" w14:textId="09EE9002" w:rsidR="00987F42" w:rsidRDefault="00987F42" w:rsidP="00987F42">
      <w:pPr>
        <w:pStyle w:val="0Maintext"/>
        <w:ind w:firstLine="0"/>
        <w:contextualSpacing/>
        <w:rPr>
          <w:lang w:val="en-US" w:eastAsia="ko-KR"/>
        </w:rPr>
      </w:pPr>
    </w:p>
    <w:p w14:paraId="20174CFC" w14:textId="69DFD055" w:rsidR="00987F42" w:rsidRDefault="00987F42" w:rsidP="00987F42">
      <w:pPr>
        <w:pStyle w:val="0Maintext"/>
        <w:ind w:firstLine="0"/>
        <w:contextualSpacing/>
        <w:rPr>
          <w:lang w:val="en-US" w:eastAsia="ko-KR"/>
        </w:rPr>
      </w:pPr>
      <w:r>
        <w:rPr>
          <w:b/>
          <w:i/>
          <w:lang w:val="en-US" w:eastAsia="ko-KR"/>
        </w:rPr>
        <w:t>Observation</w:t>
      </w:r>
      <w:r w:rsidRPr="00EC62A3">
        <w:rPr>
          <w:b/>
          <w:i/>
          <w:lang w:val="en-US" w:eastAsia="ko-KR"/>
        </w:rPr>
        <w:t xml:space="preserve"> </w:t>
      </w:r>
      <w:r w:rsidR="00C6569B">
        <w:rPr>
          <w:b/>
          <w:i/>
          <w:lang w:val="en-US" w:eastAsia="ko-KR"/>
        </w:rPr>
        <w:t>3</w:t>
      </w:r>
      <w:r w:rsidRPr="00EC62A3">
        <w:rPr>
          <w:i/>
          <w:lang w:val="en-US" w:eastAsia="ko-KR"/>
        </w:rPr>
        <w:t>:</w:t>
      </w:r>
      <w:r>
        <w:rPr>
          <w:i/>
          <w:lang w:val="en-US" w:eastAsia="ko-KR"/>
        </w:rPr>
        <w:t xml:space="preserve"> The restriction on maximal number of layers is for mDCI based PUSCH+PUSCH STxMP and the restriction is not applied to the non-STxMP based PUSCH transmission.</w:t>
      </w:r>
    </w:p>
    <w:p w14:paraId="46621972" w14:textId="77777777" w:rsidR="00987F42" w:rsidRDefault="00987F42" w:rsidP="00640753">
      <w:pPr>
        <w:pStyle w:val="0Maintext"/>
        <w:ind w:firstLine="357"/>
        <w:contextualSpacing/>
        <w:rPr>
          <w:lang w:val="en-US" w:eastAsia="ko-KR"/>
        </w:rPr>
      </w:pPr>
    </w:p>
    <w:p w14:paraId="419B89D7" w14:textId="02B7F79D" w:rsidR="00640753" w:rsidRDefault="00D7260A" w:rsidP="00640753">
      <w:pPr>
        <w:pStyle w:val="0Maintext"/>
        <w:ind w:firstLine="357"/>
        <w:contextualSpacing/>
        <w:rPr>
          <w:lang w:val="en-US" w:eastAsia="ko-KR"/>
        </w:rPr>
      </w:pPr>
      <w:r>
        <w:rPr>
          <w:lang w:val="en-US" w:eastAsia="ko-KR"/>
        </w:rPr>
        <w:t xml:space="preserve">Then, we need to discuss whether 2 layers CG-PUSCH associated with the certain CORESETPoolIndex and more than 2 layers DG-PUSCH associated with the other CORESETPoolIndex can be overlapped in time domain or not. We think </w:t>
      </w:r>
      <w:r w:rsidR="00664107">
        <w:rPr>
          <w:lang w:val="en-US" w:eastAsia="ko-KR"/>
        </w:rPr>
        <w:t xml:space="preserve">the </w:t>
      </w:r>
      <w:r>
        <w:rPr>
          <w:lang w:val="en-US" w:eastAsia="ko-KR"/>
        </w:rPr>
        <w:t xml:space="preserve">gNB can schedule more than 2 layers DG-PUSCH for sTRP transmission instead of mTRP STxMP scheme so, </w:t>
      </w:r>
      <w:r w:rsidR="00664107">
        <w:rPr>
          <w:lang w:val="en-US" w:eastAsia="ko-KR"/>
        </w:rPr>
        <w:t>overlapping</w:t>
      </w:r>
      <w:r>
        <w:rPr>
          <w:lang w:val="en-US" w:eastAsia="ko-KR"/>
        </w:rPr>
        <w:t xml:space="preserve"> 2 layers CG-PUSCH and more than 2 layers DG-PUSCH in time domain</w:t>
      </w:r>
      <w:r w:rsidR="00664107">
        <w:rPr>
          <w:lang w:val="en-US" w:eastAsia="ko-KR"/>
        </w:rPr>
        <w:t xml:space="preserve"> can be possible</w:t>
      </w:r>
      <w:r>
        <w:rPr>
          <w:lang w:val="en-US" w:eastAsia="ko-KR"/>
        </w:rPr>
        <w:t xml:space="preserve">. </w:t>
      </w:r>
      <w:r w:rsidR="005E5BFA">
        <w:rPr>
          <w:lang w:val="en-US" w:eastAsia="ko-KR"/>
        </w:rPr>
        <w:t xml:space="preserve">For this case, CG-PUSCH is dropped and the UE can transmit only DG-PUSCH with more than 2 layers. </w:t>
      </w:r>
      <w:r w:rsidR="00C6569B">
        <w:rPr>
          <w:lang w:val="en-US" w:eastAsia="ko-KR"/>
        </w:rPr>
        <w:t xml:space="preserve">We suggest that the UE can transmit only DG-PUSCH with more than 2 layers if the sum of layers for CG-PUSCH + DG PUSCH is larger than 4. </w:t>
      </w:r>
    </w:p>
    <w:p w14:paraId="66A2E626" w14:textId="48E967C2" w:rsidR="00C6569B" w:rsidRDefault="00C6569B" w:rsidP="00640753">
      <w:pPr>
        <w:pStyle w:val="0Maintext"/>
        <w:ind w:firstLine="357"/>
        <w:contextualSpacing/>
        <w:rPr>
          <w:lang w:val="en-US" w:eastAsia="ko-KR"/>
        </w:rPr>
      </w:pPr>
    </w:p>
    <w:p w14:paraId="3D3E6002" w14:textId="18210DF7" w:rsidR="00427BD4" w:rsidRDefault="00BF4EB6" w:rsidP="00BF4EB6">
      <w:pPr>
        <w:pStyle w:val="0Maintext"/>
        <w:ind w:firstLine="357"/>
        <w:contextualSpacing/>
        <w:jc w:val="center"/>
        <w:rPr>
          <w:lang w:val="en-US" w:eastAsia="ko-KR"/>
        </w:rPr>
      </w:pPr>
      <w:r w:rsidRPr="00BF4EB6">
        <w:rPr>
          <w:noProof/>
          <w:lang w:val="en-US" w:eastAsia="ko-KR"/>
        </w:rPr>
        <w:drawing>
          <wp:inline distT="0" distB="0" distL="0" distR="0" wp14:anchorId="47218543" wp14:editId="37BAC6E1">
            <wp:extent cx="3296457" cy="1590261"/>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1"/>
                    <a:stretch>
                      <a:fillRect/>
                    </a:stretch>
                  </pic:blipFill>
                  <pic:spPr>
                    <a:xfrm>
                      <a:off x="0" y="0"/>
                      <a:ext cx="3313227" cy="1598351"/>
                    </a:xfrm>
                    <a:prstGeom prst="rect">
                      <a:avLst/>
                    </a:prstGeom>
                  </pic:spPr>
                </pic:pic>
              </a:graphicData>
            </a:graphic>
          </wp:inline>
        </w:drawing>
      </w:r>
    </w:p>
    <w:p w14:paraId="2C033D03" w14:textId="5AFF52DB" w:rsidR="00B77811" w:rsidRDefault="00B77811" w:rsidP="00B77811">
      <w:pPr>
        <w:pStyle w:val="0Maintext"/>
        <w:ind w:firstLine="0"/>
        <w:contextualSpacing/>
        <w:jc w:val="center"/>
        <w:rPr>
          <w:lang w:val="en-US" w:eastAsia="ko-KR"/>
        </w:rPr>
      </w:pPr>
      <w:r>
        <w:rPr>
          <w:lang w:val="en-US" w:eastAsia="ko-KR"/>
        </w:rPr>
        <w:t>Figure 3. Example of overlapping CG-PUSCH and DG-PUSCH</w:t>
      </w:r>
    </w:p>
    <w:p w14:paraId="28635326" w14:textId="05799DE4" w:rsidR="00C6569B" w:rsidRDefault="00C6569B" w:rsidP="00640753">
      <w:pPr>
        <w:pStyle w:val="0Maintext"/>
        <w:ind w:firstLine="357"/>
        <w:contextualSpacing/>
        <w:rPr>
          <w:lang w:val="en-US" w:eastAsia="ko-KR"/>
        </w:rPr>
      </w:pPr>
    </w:p>
    <w:p w14:paraId="25AAF970" w14:textId="6ABFC7F1" w:rsidR="00C6569B" w:rsidRDefault="00C6569B" w:rsidP="00C6569B">
      <w:pPr>
        <w:pStyle w:val="0Maintext"/>
        <w:ind w:firstLine="0"/>
        <w:contextualSpacing/>
        <w:rPr>
          <w:lang w:val="en-US" w:eastAsia="ko-KR"/>
        </w:rPr>
      </w:pPr>
      <w:r w:rsidRPr="00EC62A3">
        <w:rPr>
          <w:b/>
          <w:i/>
          <w:lang w:val="en-US" w:eastAsia="ko-KR"/>
        </w:rPr>
        <w:t xml:space="preserve">Proposal </w:t>
      </w:r>
      <w:r w:rsidR="000F07EF">
        <w:rPr>
          <w:b/>
          <w:i/>
          <w:lang w:val="en-US" w:eastAsia="ko-KR"/>
        </w:rPr>
        <w:t>2</w:t>
      </w:r>
      <w:r w:rsidRPr="00EC62A3">
        <w:rPr>
          <w:i/>
          <w:lang w:val="en-US" w:eastAsia="ko-KR"/>
        </w:rPr>
        <w:t>:</w:t>
      </w:r>
      <w:r>
        <w:rPr>
          <w:i/>
          <w:lang w:val="en-US" w:eastAsia="ko-KR"/>
        </w:rPr>
        <w:t xml:space="preserve"> T</w:t>
      </w:r>
      <w:r w:rsidRPr="00C6569B">
        <w:rPr>
          <w:i/>
          <w:lang w:val="en-US" w:eastAsia="ko-KR"/>
        </w:rPr>
        <w:t>he UE can transmit only DG-PUSCH with more than 2 layers if the sum of layers for CG-PUSCH + DG PUSCH is larger than 4</w:t>
      </w:r>
      <w:r w:rsidR="000E042E">
        <w:rPr>
          <w:i/>
          <w:lang w:val="en-US" w:eastAsia="ko-KR"/>
        </w:rPr>
        <w:t>.</w:t>
      </w:r>
    </w:p>
    <w:p w14:paraId="324578CF" w14:textId="2C44878B" w:rsidR="00223187" w:rsidRPr="00E02CFD" w:rsidRDefault="00223187" w:rsidP="00265A7C">
      <w:pPr>
        <w:pStyle w:val="0Maintext"/>
        <w:ind w:firstLine="0"/>
        <w:rPr>
          <w:lang w:val="en-US" w:eastAsia="ko-KR"/>
        </w:rPr>
      </w:pPr>
    </w:p>
    <w:p w14:paraId="782E7524" w14:textId="01BE4F39" w:rsidR="00182FE1" w:rsidRDefault="00182FE1" w:rsidP="00182FE1">
      <w:pPr>
        <w:pStyle w:val="2"/>
        <w:numPr>
          <w:ilvl w:val="1"/>
          <w:numId w:val="2"/>
        </w:numPr>
        <w:rPr>
          <w:lang w:val="en-US"/>
        </w:rPr>
      </w:pPr>
      <w:r>
        <w:rPr>
          <w:lang w:val="en-US"/>
        </w:rPr>
        <w:t>Timeline for mDCI based mTRP SDM STx2P</w:t>
      </w:r>
    </w:p>
    <w:p w14:paraId="51A60D33" w14:textId="4A35C9CC" w:rsidR="00182FE1" w:rsidRDefault="00182FE1" w:rsidP="00182FE1">
      <w:pPr>
        <w:pStyle w:val="0Maintext"/>
        <w:ind w:firstLine="357"/>
        <w:rPr>
          <w:lang w:val="en-US" w:eastAsia="ko-KR"/>
        </w:rPr>
      </w:pPr>
      <w:r>
        <w:rPr>
          <w:lang w:val="en-US" w:eastAsia="ko-KR"/>
        </w:rPr>
        <w:t xml:space="preserve">In legacy, when a PDCCH schedules a PUSCH, the timeline requirement should be satisfied according to the TS 38.214 specification copied below. Compared with legacy, the UE needs to prepare one more PUSCH for a serving cell, it would require more time for the UE to prepare the PUSCH. Additional timeline would be necessary for </w:t>
      </w:r>
      <w:r>
        <w:t>m</w:t>
      </w:r>
      <w:r w:rsidRPr="003A182B">
        <w:t xml:space="preserve">ulti-DCI based STxMP PUSCH+PUSCH </w:t>
      </w:r>
      <w:r>
        <w:t>scheduling</w:t>
      </w:r>
      <w:r w:rsidR="00240E15">
        <w:t xml:space="preserve"> and the additional timeline can be defined as UE capability for multi-DCI based STxMP PUSCH+PUSCH</w:t>
      </w:r>
      <w:r>
        <w:t>.</w:t>
      </w:r>
      <w:r w:rsidR="008A1F18">
        <w:t xml:space="preserve"> </w:t>
      </w:r>
    </w:p>
    <w:tbl>
      <w:tblPr>
        <w:tblStyle w:val="a4"/>
        <w:tblW w:w="0" w:type="auto"/>
        <w:tblLook w:val="04A0" w:firstRow="1" w:lastRow="0" w:firstColumn="1" w:lastColumn="0" w:noHBand="0" w:noVBand="1"/>
      </w:tblPr>
      <w:tblGrid>
        <w:gridCol w:w="9629"/>
      </w:tblGrid>
      <w:tr w:rsidR="00182FE1" w14:paraId="28624E3B" w14:textId="77777777" w:rsidTr="00182FE1">
        <w:tc>
          <w:tcPr>
            <w:tcW w:w="9629" w:type="dxa"/>
          </w:tcPr>
          <w:p w14:paraId="18F0CC1B" w14:textId="77777777" w:rsidR="00182FE1" w:rsidRPr="0048482F" w:rsidRDefault="00182FE1" w:rsidP="00182FE1">
            <w:pPr>
              <w:pStyle w:val="2"/>
              <w:numPr>
                <w:ilvl w:val="0"/>
                <w:numId w:val="0"/>
              </w:numPr>
              <w:ind w:left="576" w:hanging="576"/>
              <w:outlineLvl w:val="1"/>
              <w:rPr>
                <w:color w:val="000000"/>
              </w:rPr>
            </w:pPr>
            <w:bookmarkStart w:id="2" w:name="_Toc11352166"/>
            <w:bookmarkStart w:id="3" w:name="_Toc20318056"/>
            <w:bookmarkStart w:id="4" w:name="_Toc27299954"/>
            <w:bookmarkStart w:id="5" w:name="_Toc29673231"/>
            <w:bookmarkStart w:id="6" w:name="_Toc29673372"/>
            <w:bookmarkStart w:id="7" w:name="_Toc29674365"/>
            <w:bookmarkStart w:id="8" w:name="_Toc36645595"/>
            <w:bookmarkStart w:id="9" w:name="_Toc45810644"/>
            <w:bookmarkStart w:id="10" w:name="_Toc130409851"/>
            <w:r w:rsidRPr="0048482F">
              <w:rPr>
                <w:color w:val="000000"/>
              </w:rPr>
              <w:lastRenderedPageBreak/>
              <w:t>6.4</w:t>
            </w:r>
            <w:r w:rsidRPr="0048482F">
              <w:rPr>
                <w:color w:val="000000"/>
              </w:rPr>
              <w:tab/>
              <w:t>UE PUSCH preparation procedure time</w:t>
            </w:r>
            <w:bookmarkEnd w:id="2"/>
            <w:bookmarkEnd w:id="3"/>
            <w:bookmarkEnd w:id="4"/>
            <w:bookmarkEnd w:id="5"/>
            <w:bookmarkEnd w:id="6"/>
            <w:bookmarkEnd w:id="7"/>
            <w:bookmarkEnd w:id="8"/>
            <w:bookmarkEnd w:id="9"/>
            <w:bookmarkEnd w:id="10"/>
          </w:p>
          <w:p w14:paraId="68D2DBE2" w14:textId="77777777" w:rsidR="00182FE1" w:rsidRPr="0048482F" w:rsidRDefault="00182FE1" w:rsidP="00182FE1">
            <w:pPr>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K</w:t>
            </w:r>
            <w:r w:rsidRPr="00867345">
              <w:rPr>
                <w:color w:val="000000"/>
                <w:vertAlign w:val="subscript"/>
                <w:lang w:val="en-AU"/>
              </w:rPr>
              <w:t>offset</w:t>
            </w:r>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11"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12" w:name="_Hlk131696516"/>
            <w:bookmarkEnd w:id="11"/>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w:bookmarkEnd w:id="12"/>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759320E8" w14:textId="77777777" w:rsidR="00182FE1" w:rsidRPr="00182FE1" w:rsidRDefault="00182FE1" w:rsidP="00182FE1">
            <w:pPr>
              <w:rPr>
                <w:lang w:val="en-AU" w:eastAsia="ko-KR"/>
              </w:rPr>
            </w:pPr>
          </w:p>
        </w:tc>
      </w:tr>
    </w:tbl>
    <w:p w14:paraId="42A54FEA" w14:textId="77777777" w:rsidR="00182FE1" w:rsidRPr="00182FE1" w:rsidRDefault="00182FE1" w:rsidP="00182FE1">
      <w:pPr>
        <w:rPr>
          <w:lang w:val="en-US" w:eastAsia="ko-KR"/>
        </w:rPr>
      </w:pPr>
    </w:p>
    <w:p w14:paraId="600EAD78" w14:textId="242F9869" w:rsidR="00A604EF" w:rsidRDefault="00182FE1" w:rsidP="00AA3C13">
      <w:pPr>
        <w:pStyle w:val="0Maintext"/>
        <w:ind w:firstLine="0"/>
        <w:rPr>
          <w:i/>
          <w:lang w:val="en-US" w:eastAsia="ko-KR"/>
        </w:rPr>
      </w:pPr>
      <w:r w:rsidRPr="009755B8">
        <w:rPr>
          <w:b/>
          <w:bCs/>
          <w:i/>
          <w:iCs/>
          <w:lang w:val="en-US" w:eastAsia="ko-KR"/>
        </w:rPr>
        <w:t xml:space="preserve">Proposal </w:t>
      </w:r>
      <w:r w:rsidR="000F07EF">
        <w:rPr>
          <w:b/>
          <w:bCs/>
          <w:i/>
          <w:iCs/>
          <w:lang w:val="en-US" w:eastAsia="ko-KR"/>
        </w:rPr>
        <w:t>3</w:t>
      </w:r>
      <w:r w:rsidRPr="009755B8">
        <w:rPr>
          <w:i/>
          <w:iCs/>
          <w:lang w:val="en-US" w:eastAsia="ko-KR"/>
        </w:rPr>
        <w:t>:</w:t>
      </w:r>
      <w:r w:rsidRPr="00B37546">
        <w:rPr>
          <w:i/>
          <w:lang w:val="en-US" w:eastAsia="ko-KR"/>
        </w:rPr>
        <w:t xml:space="preserve"> </w:t>
      </w:r>
      <w:r w:rsidRPr="00AA3C13">
        <w:rPr>
          <w:i/>
          <w:lang w:val="en-US" w:eastAsia="ko-KR"/>
        </w:rPr>
        <w:t>Additional timeline is introduced for multi-DCI based STxMP PUSCH+PUSCH scheduling</w:t>
      </w:r>
      <w:r w:rsidR="00240E15">
        <w:rPr>
          <w:i/>
          <w:lang w:val="en-US" w:eastAsia="ko-KR"/>
        </w:rPr>
        <w:t xml:space="preserve"> as UE capability</w:t>
      </w:r>
      <w:r w:rsidRPr="00AA3C13">
        <w:rPr>
          <w:i/>
          <w:lang w:val="en-US" w:eastAsia="ko-KR"/>
        </w:rPr>
        <w:t>.</w:t>
      </w:r>
    </w:p>
    <w:p w14:paraId="6E35DCEE" w14:textId="2315B641" w:rsidR="00326481" w:rsidRDefault="00326481" w:rsidP="00AA3C13">
      <w:pPr>
        <w:pStyle w:val="0Maintext"/>
        <w:ind w:firstLine="0"/>
        <w:rPr>
          <w:lang w:val="en-US" w:eastAsia="ko-KR"/>
        </w:rPr>
      </w:pPr>
    </w:p>
    <w:p w14:paraId="27E24EF0" w14:textId="100AD2A7" w:rsidR="008A1F18" w:rsidRDefault="008A1F18" w:rsidP="008A1F18">
      <w:pPr>
        <w:pStyle w:val="2"/>
        <w:numPr>
          <w:ilvl w:val="1"/>
          <w:numId w:val="2"/>
        </w:numPr>
        <w:rPr>
          <w:lang w:val="en-US"/>
        </w:rPr>
      </w:pPr>
      <w:r>
        <w:rPr>
          <w:lang w:val="en-US"/>
        </w:rPr>
        <w:t>Correction of TS38.213</w:t>
      </w:r>
    </w:p>
    <w:p w14:paraId="2FFB1B0A" w14:textId="336EBF48" w:rsidR="008A1F18" w:rsidRDefault="008A1F18" w:rsidP="008A1F18">
      <w:pPr>
        <w:pStyle w:val="0Maintext"/>
        <w:ind w:firstLine="357"/>
        <w:rPr>
          <w:lang w:val="en-US" w:eastAsia="ko-KR"/>
        </w:rPr>
      </w:pPr>
      <w:r>
        <w:rPr>
          <w:lang w:val="en-US" w:eastAsia="ko-KR"/>
        </w:rPr>
        <w:t>After previous RAN1 meeting, RAN1 discussed on details of draft 38.213 and they could be captured in draft 38.213. However, the condition of mTRP TDM PUCCH repetition is c</w:t>
      </w:r>
      <w:r w:rsidRPr="008A1F18">
        <w:rPr>
          <w:lang w:val="en-US" w:eastAsia="ko-KR"/>
        </w:rPr>
        <w:t>aptured incorrectly</w:t>
      </w:r>
      <w:r w:rsidR="00137585">
        <w:rPr>
          <w:lang w:val="en-US" w:eastAsia="ko-KR"/>
        </w:rPr>
        <w:t xml:space="preserve"> </w:t>
      </w:r>
      <w:r>
        <w:rPr>
          <w:lang w:val="en-US" w:eastAsia="ko-KR"/>
        </w:rPr>
        <w:t>as follow:</w:t>
      </w:r>
    </w:p>
    <w:tbl>
      <w:tblPr>
        <w:tblStyle w:val="a4"/>
        <w:tblW w:w="0" w:type="auto"/>
        <w:tblLook w:val="04A0" w:firstRow="1" w:lastRow="0" w:firstColumn="1" w:lastColumn="0" w:noHBand="0" w:noVBand="1"/>
      </w:tblPr>
      <w:tblGrid>
        <w:gridCol w:w="9629"/>
      </w:tblGrid>
      <w:tr w:rsidR="009E0FDF" w14:paraId="55A8EF92" w14:textId="77777777" w:rsidTr="009E0FDF">
        <w:tc>
          <w:tcPr>
            <w:tcW w:w="9629" w:type="dxa"/>
          </w:tcPr>
          <w:p w14:paraId="762D9E2D" w14:textId="77777777" w:rsidR="009E0FDF" w:rsidRPr="009E0FDF" w:rsidRDefault="009E0FDF" w:rsidP="009E0FDF">
            <w:pPr>
              <w:spacing w:after="180"/>
              <w:rPr>
                <w:rFonts w:eastAsia="SimSun"/>
                <w:sz w:val="20"/>
              </w:rPr>
            </w:pPr>
            <w:r w:rsidRPr="009E0FDF">
              <w:rPr>
                <w:rFonts w:eastAsia="SimSun"/>
                <w:sz w:val="20"/>
              </w:rPr>
              <w:t xml:space="preserve">When a PUCCH resource used for repetitions of a PUCCH transmission by a UE includes </w:t>
            </w:r>
          </w:p>
          <w:p w14:paraId="4F1A1530" w14:textId="77777777" w:rsidR="009E0FDF" w:rsidRPr="009E0FDF" w:rsidRDefault="009E0FDF" w:rsidP="009E0FDF">
            <w:pPr>
              <w:spacing w:after="180"/>
              <w:ind w:left="568" w:hanging="284"/>
              <w:rPr>
                <w:rFonts w:eastAsia="SimSun"/>
                <w:sz w:val="20"/>
                <w:lang w:val="x-none"/>
              </w:rPr>
            </w:pPr>
            <w:r w:rsidRPr="009E0FDF">
              <w:rPr>
                <w:rFonts w:eastAsia="SimSun"/>
                <w:sz w:val="20"/>
                <w:lang w:val="x-none"/>
              </w:rPr>
              <w:t>-</w:t>
            </w:r>
            <w:r w:rsidRPr="009E0FDF">
              <w:rPr>
                <w:rFonts w:eastAsia="SimSun"/>
                <w:sz w:val="20"/>
                <w:lang w:val="x-none"/>
              </w:rPr>
              <w:tab/>
              <w:t>first and second spatial settings, or first and second sets of power control parameters, as described in</w:t>
            </w:r>
            <w:r w:rsidRPr="009E0FDF">
              <w:rPr>
                <w:rFonts w:eastAsia="SimSun"/>
                <w:iCs/>
                <w:sz w:val="20"/>
                <w:lang w:val="en-US"/>
              </w:rPr>
              <w:t xml:space="preserve"> </w:t>
            </w:r>
            <w:r w:rsidRPr="009E0FDF">
              <w:rPr>
                <w:rFonts w:eastAsia="SimSun"/>
                <w:sz w:val="20"/>
                <w:lang w:val="x-none"/>
              </w:rPr>
              <w:t>[11, TS 38.321] and in clauses 7 and 7.2.1, or</w:t>
            </w:r>
          </w:p>
          <w:p w14:paraId="36ABC18F" w14:textId="77777777" w:rsidR="009E0FDF" w:rsidRPr="009E0FDF" w:rsidRDefault="009E0FDF" w:rsidP="009E0FDF">
            <w:pPr>
              <w:spacing w:after="180"/>
              <w:ind w:left="568" w:hanging="284"/>
              <w:rPr>
                <w:rFonts w:eastAsia="SimSun"/>
                <w:sz w:val="20"/>
                <w:lang w:val="x-none"/>
              </w:rPr>
            </w:pPr>
            <w:r w:rsidRPr="009E0FDF">
              <w:rPr>
                <w:rFonts w:eastAsia="SimSun"/>
                <w:sz w:val="20"/>
                <w:lang w:val="x-none"/>
              </w:rPr>
              <w:t>-</w:t>
            </w:r>
            <w:r w:rsidRPr="009E0FDF">
              <w:rPr>
                <w:rFonts w:eastAsia="SimSun"/>
                <w:sz w:val="20"/>
                <w:lang w:val="x-none"/>
              </w:rPr>
              <w:tab/>
              <w:t xml:space="preserve">if the UE is provided </w:t>
            </w:r>
            <w:r w:rsidRPr="009E0FDF">
              <w:rPr>
                <w:rFonts w:eastAsia="SimSun"/>
                <w:i/>
                <w:iCs/>
                <w:sz w:val="20"/>
                <w:lang w:val="x-none"/>
              </w:rPr>
              <w:t>multipanelSfnScheme</w:t>
            </w:r>
            <w:r w:rsidRPr="009E0FDF">
              <w:rPr>
                <w:rFonts w:eastAsia="SimSun"/>
                <w:sz w:val="20"/>
                <w:lang w:val="x-none"/>
              </w:rPr>
              <w:t xml:space="preserve"> and </w:t>
            </w:r>
            <w:r w:rsidRPr="009E0FDF">
              <w:rPr>
                <w:rFonts w:eastAsia="SimSun" w:cs="Times"/>
                <w:i/>
                <w:iCs/>
                <w:sz w:val="20"/>
                <w:szCs w:val="18"/>
                <w:lang w:val="x-none" w:eastAsia="zh-CN"/>
              </w:rPr>
              <w:t>apply-IndicatedTCIState</w:t>
            </w:r>
            <w:r w:rsidRPr="009E0FDF">
              <w:rPr>
                <w:rFonts w:eastAsia="SimSun" w:cs="Times"/>
                <w:sz w:val="20"/>
                <w:szCs w:val="18"/>
                <w:lang w:val="x-none" w:eastAsia="zh-CN"/>
              </w:rPr>
              <w:t xml:space="preserve"> = ‘both’</w:t>
            </w:r>
            <w:r w:rsidRPr="009E0FDF">
              <w:rPr>
                <w:rFonts w:eastAsia="SimSun"/>
                <w:sz w:val="20"/>
                <w:lang w:val="x-none"/>
              </w:rPr>
              <w:t xml:space="preserve">, a repetition of the PUCCH transmission uses first and second spatial domain filters corresponding to first and second </w:t>
            </w:r>
            <w:r w:rsidRPr="009E0FDF">
              <w:rPr>
                <w:rFonts w:eastAsia="SimSun"/>
                <w:i/>
                <w:iCs/>
                <w:sz w:val="20"/>
                <w:lang w:val="en-US"/>
              </w:rPr>
              <w:t>TCI-State</w:t>
            </w:r>
            <w:r w:rsidRPr="009E0FDF">
              <w:rPr>
                <w:rFonts w:eastAsia="SimSun"/>
                <w:sz w:val="20"/>
                <w:lang w:val="en-US"/>
              </w:rPr>
              <w:t xml:space="preserve"> or</w:t>
            </w:r>
            <w:r w:rsidRPr="009E0FDF">
              <w:rPr>
                <w:rFonts w:eastAsia="SimSun"/>
                <w:i/>
                <w:iCs/>
                <w:sz w:val="20"/>
                <w:lang w:val="en-US"/>
              </w:rPr>
              <w:t xml:space="preserve"> TCI-UL-State</w:t>
            </w:r>
          </w:p>
          <w:p w14:paraId="762D4CBC" w14:textId="77777777" w:rsidR="009E0FDF" w:rsidRPr="009E0FDF" w:rsidRDefault="009E0FDF" w:rsidP="009E0FDF">
            <w:pPr>
              <w:spacing w:after="180"/>
              <w:rPr>
                <w:rFonts w:eastAsia="SimSun"/>
                <w:sz w:val="20"/>
              </w:rPr>
            </w:pPr>
            <w:r w:rsidRPr="009E0FDF">
              <w:rPr>
                <w:rFonts w:eastAsia="SimSun"/>
                <w:sz w:val="20"/>
              </w:rPr>
              <w:t>the UE</w:t>
            </w:r>
          </w:p>
          <w:p w14:paraId="42E5B492" w14:textId="77777777" w:rsidR="009E0FDF" w:rsidRPr="009E0FDF" w:rsidRDefault="009E0FDF" w:rsidP="009E0FDF">
            <w:pPr>
              <w:spacing w:after="180"/>
              <w:ind w:left="568" w:hanging="284"/>
              <w:rPr>
                <w:rFonts w:eastAsia="SimSun"/>
                <w:sz w:val="20"/>
                <w:lang w:val="en-US"/>
              </w:rPr>
            </w:pPr>
            <w:r w:rsidRPr="009E0FDF">
              <w:rPr>
                <w:rFonts w:eastAsia="SimSun"/>
                <w:sz w:val="20"/>
              </w:rPr>
              <w:t>-</w:t>
            </w:r>
            <w:r w:rsidRPr="009E0FDF">
              <w:rPr>
                <w:rFonts w:eastAsia="SimSun"/>
                <w:sz w:val="20"/>
              </w:rPr>
              <w:tab/>
            </w:r>
            <w:r w:rsidRPr="009E0FDF">
              <w:rPr>
                <w:rFonts w:eastAsia="SimSun"/>
                <w:sz w:val="20"/>
                <w:lang w:val="en-US"/>
              </w:rPr>
              <w:t xml:space="preserve">uses the first and second spatial settings or the </w:t>
            </w:r>
            <w:r w:rsidRPr="009E0FDF">
              <w:rPr>
                <w:rFonts w:eastAsia="SimSun"/>
                <w:sz w:val="20"/>
                <w:lang w:val="x-none"/>
              </w:rPr>
              <w:t xml:space="preserve">first and second indicated </w:t>
            </w:r>
            <w:r w:rsidRPr="009E0FDF">
              <w:rPr>
                <w:rFonts w:eastAsia="SimSun"/>
                <w:i/>
                <w:iCs/>
                <w:sz w:val="20"/>
                <w:lang w:val="en-US"/>
              </w:rPr>
              <w:t>TCI-State</w:t>
            </w:r>
            <w:r w:rsidRPr="009E0FDF">
              <w:rPr>
                <w:rFonts w:eastAsia="SimSun"/>
                <w:sz w:val="20"/>
                <w:lang w:val="en-US"/>
              </w:rPr>
              <w:t xml:space="preserve"> or</w:t>
            </w:r>
            <w:r w:rsidRPr="009E0FDF">
              <w:rPr>
                <w:rFonts w:eastAsia="SimSun"/>
                <w:i/>
                <w:iCs/>
                <w:sz w:val="20"/>
                <w:lang w:val="en-US"/>
              </w:rPr>
              <w:t xml:space="preserve"> TCI-UL-State</w:t>
            </w:r>
            <w:r w:rsidRPr="009E0FDF">
              <w:rPr>
                <w:rFonts w:eastAsia="SimSun"/>
                <w:sz w:val="20"/>
                <w:lang w:val="en-US"/>
              </w:rPr>
              <w:t xml:space="preserve">, or the </w:t>
            </w:r>
            <w:r w:rsidRPr="009E0FDF">
              <w:rPr>
                <w:rFonts w:eastAsia="SimSun"/>
                <w:sz w:val="20"/>
                <w:lang w:val="x-none"/>
              </w:rPr>
              <w:t>first and second sets of power control parameters</w:t>
            </w:r>
            <w:r w:rsidRPr="009E0FDF">
              <w:rPr>
                <w:rFonts w:eastAsia="SimSun"/>
                <w:sz w:val="20"/>
                <w:lang w:val="en-US"/>
              </w:rPr>
              <w:t xml:space="preserve">, for first and second repetitions of the PUCCH transmission, respectively, when </w:t>
            </w:r>
            <m:oMath>
              <m:sSubSup>
                <m:sSubSupPr>
                  <m:ctrlPr>
                    <w:rPr>
                      <w:rFonts w:ascii="Cambria Math" w:eastAsia="SimSun" w:hAnsi="Cambria Math"/>
                      <w:sz w:val="20"/>
                      <w:lang w:val="x-none"/>
                    </w:rPr>
                  </m:ctrlPr>
                </m:sSubSupPr>
                <m:e>
                  <m:r>
                    <w:rPr>
                      <w:rFonts w:ascii="Cambria Math" w:eastAsia="SimSun" w:hAnsi="Cambria Math"/>
                      <w:sz w:val="20"/>
                      <w:lang w:val="x-none"/>
                    </w:rPr>
                    <m:t>N</m:t>
                  </m:r>
                </m:e>
                <m:sub>
                  <m:r>
                    <m:rPr>
                      <m:nor/>
                    </m:rPr>
                    <w:rPr>
                      <w:rFonts w:ascii="Cambria Math" w:eastAsia="SimSun"/>
                      <w:sz w:val="20"/>
                      <w:lang w:val="x-none"/>
                    </w:rPr>
                    <m:t>PUCCH</m:t>
                  </m:r>
                </m:sub>
                <m:sup>
                  <m:r>
                    <m:rPr>
                      <m:nor/>
                    </m:rPr>
                    <w:rPr>
                      <w:rFonts w:eastAsia="SimSun"/>
                      <w:sz w:val="20"/>
                      <w:lang w:val="x-none"/>
                    </w:rPr>
                    <m:t>repeat</m:t>
                  </m:r>
                </m:sup>
              </m:sSubSup>
              <m:r>
                <w:rPr>
                  <w:rFonts w:ascii="Cambria Math" w:eastAsia="SimSun" w:hAnsi="Cambria Math"/>
                  <w:sz w:val="20"/>
                  <w:lang w:val="x-none"/>
                </w:rPr>
                <m:t>=2</m:t>
              </m:r>
            </m:oMath>
            <w:r w:rsidRPr="009E0FDF">
              <w:rPr>
                <w:rFonts w:eastAsia="SimSun"/>
                <w:sz w:val="20"/>
                <w:lang w:val="en-US"/>
              </w:rPr>
              <w:t>,</w:t>
            </w:r>
          </w:p>
          <w:p w14:paraId="014D0AA7" w14:textId="77777777" w:rsidR="009E0FDF" w:rsidRPr="009E0FDF" w:rsidRDefault="009E0FDF" w:rsidP="009E0FDF">
            <w:pPr>
              <w:spacing w:after="180"/>
              <w:ind w:left="568" w:hanging="284"/>
              <w:rPr>
                <w:rFonts w:eastAsia="SimSun"/>
                <w:sz w:val="20"/>
                <w:lang w:val="en-US"/>
              </w:rPr>
            </w:pPr>
            <w:r w:rsidRPr="009E0FDF">
              <w:rPr>
                <w:rFonts w:eastAsia="SimSun"/>
                <w:sz w:val="20"/>
              </w:rPr>
              <w:t>-</w:t>
            </w:r>
            <w:r w:rsidRPr="009E0FDF">
              <w:rPr>
                <w:rFonts w:eastAsia="SimSun"/>
                <w:sz w:val="20"/>
              </w:rPr>
              <w:tab/>
            </w:r>
            <w:r w:rsidRPr="009E0FDF">
              <w:rPr>
                <w:rFonts w:eastAsia="SimSun"/>
                <w:sz w:val="20"/>
                <w:lang w:val="x-none"/>
              </w:rPr>
              <w:t>alternates between the first and second spatial setting</w:t>
            </w:r>
            <w:r w:rsidRPr="009E0FDF">
              <w:rPr>
                <w:rFonts w:eastAsia="SimSun"/>
                <w:sz w:val="20"/>
                <w:lang w:val="en-US"/>
              </w:rPr>
              <w:t xml:space="preserve">s or between the </w:t>
            </w:r>
            <w:r w:rsidRPr="009E0FDF">
              <w:rPr>
                <w:rFonts w:eastAsia="SimSun"/>
                <w:sz w:val="20"/>
                <w:lang w:val="x-none"/>
              </w:rPr>
              <w:t xml:space="preserve">first and second indicated </w:t>
            </w:r>
            <w:r w:rsidRPr="009E0FDF">
              <w:rPr>
                <w:rFonts w:eastAsia="SimSun"/>
                <w:i/>
                <w:iCs/>
                <w:sz w:val="20"/>
                <w:lang w:val="en-US"/>
              </w:rPr>
              <w:t>TCI-State</w:t>
            </w:r>
            <w:r w:rsidRPr="009E0FDF">
              <w:rPr>
                <w:rFonts w:eastAsia="SimSun"/>
                <w:sz w:val="20"/>
                <w:lang w:val="en-US"/>
              </w:rPr>
              <w:t xml:space="preserve"> or</w:t>
            </w:r>
            <w:r w:rsidRPr="009E0FDF">
              <w:rPr>
                <w:rFonts w:eastAsia="SimSun"/>
                <w:i/>
                <w:iCs/>
                <w:sz w:val="20"/>
                <w:lang w:val="en-US"/>
              </w:rPr>
              <w:t xml:space="preserve"> TCI-UL-State</w:t>
            </w:r>
            <w:r w:rsidRPr="009E0FDF">
              <w:rPr>
                <w:rFonts w:eastAsia="SimSun"/>
                <w:sz w:val="20"/>
                <w:lang w:val="en-US"/>
              </w:rPr>
              <w:t xml:space="preserve">, or between the </w:t>
            </w:r>
            <w:r w:rsidRPr="009E0FDF">
              <w:rPr>
                <w:rFonts w:eastAsia="SimSun"/>
                <w:sz w:val="20"/>
                <w:lang w:val="x-none"/>
              </w:rPr>
              <w:t>first and second sets of power control parameters</w:t>
            </w:r>
            <w:r w:rsidRPr="009E0FDF">
              <w:rPr>
                <w:rFonts w:eastAsia="SimSun"/>
                <w:sz w:val="20"/>
                <w:lang w:val="en-US"/>
              </w:rPr>
              <w:t xml:space="preserve">, respectively, per </w:t>
            </w:r>
            <m:oMath>
              <m:sSubSup>
                <m:sSubSupPr>
                  <m:ctrlPr>
                    <w:rPr>
                      <w:rFonts w:ascii="Cambria Math" w:eastAsia="SimSun" w:hAnsi="Cambria Math"/>
                      <w:sz w:val="20"/>
                      <w:lang w:val="x-none"/>
                    </w:rPr>
                  </m:ctrlPr>
                </m:sSubSupPr>
                <m:e>
                  <m:r>
                    <w:rPr>
                      <w:rFonts w:ascii="Cambria Math" w:eastAsia="SimSun" w:hAnsi="Cambria Math"/>
                      <w:sz w:val="20"/>
                      <w:lang w:val="x-none"/>
                    </w:rPr>
                    <m:t>N</m:t>
                  </m:r>
                </m:e>
                <m:sub>
                  <m:r>
                    <m:rPr>
                      <m:nor/>
                    </m:rPr>
                    <w:rPr>
                      <w:rFonts w:ascii="Cambria Math" w:eastAsia="SimSun"/>
                      <w:sz w:val="20"/>
                      <w:lang w:val="x-none"/>
                    </w:rPr>
                    <m:t>PUCCH</m:t>
                  </m:r>
                </m:sub>
                <m:sup>
                  <m:r>
                    <m:rPr>
                      <m:nor/>
                    </m:rPr>
                    <w:rPr>
                      <w:rFonts w:eastAsia="SimSun"/>
                      <w:sz w:val="20"/>
                      <w:lang w:val="en-US"/>
                    </w:rPr>
                    <m:t>switch</m:t>
                  </m:r>
                </m:sup>
              </m:sSubSup>
            </m:oMath>
            <w:r w:rsidRPr="009E0FDF">
              <w:rPr>
                <w:rFonts w:eastAsia="SimSun"/>
                <w:sz w:val="20"/>
                <w:lang w:val="en-US"/>
              </w:rPr>
              <w:t xml:space="preserve"> repetitions of the PUCCH transmission, where </w:t>
            </w:r>
            <m:oMath>
              <m:sSubSup>
                <m:sSubSupPr>
                  <m:ctrlPr>
                    <w:rPr>
                      <w:rFonts w:ascii="Cambria Math" w:eastAsia="SimSun" w:hAnsi="Cambria Math"/>
                      <w:sz w:val="20"/>
                      <w:lang w:val="x-none"/>
                    </w:rPr>
                  </m:ctrlPr>
                </m:sSubSupPr>
                <m:e>
                  <m:r>
                    <w:rPr>
                      <w:rFonts w:ascii="Cambria Math" w:eastAsia="SimSun" w:hAnsi="Cambria Math"/>
                      <w:sz w:val="20"/>
                      <w:lang w:val="x-none"/>
                    </w:rPr>
                    <m:t>N</m:t>
                  </m:r>
                </m:e>
                <m:sub>
                  <m:r>
                    <m:rPr>
                      <m:nor/>
                    </m:rPr>
                    <w:rPr>
                      <w:rFonts w:ascii="Cambria Math" w:eastAsia="SimSun"/>
                      <w:sz w:val="20"/>
                      <w:lang w:val="x-none"/>
                    </w:rPr>
                    <m:t>PUCCH</m:t>
                  </m:r>
                </m:sub>
                <m:sup>
                  <m:r>
                    <m:rPr>
                      <m:nor/>
                    </m:rPr>
                    <w:rPr>
                      <w:rFonts w:eastAsia="SimSun"/>
                      <w:sz w:val="20"/>
                      <w:lang w:val="en-US"/>
                    </w:rPr>
                    <m:t>switch</m:t>
                  </m:r>
                </m:sup>
              </m:sSubSup>
              <m:r>
                <w:rPr>
                  <w:rFonts w:ascii="Cambria Math" w:eastAsia="SimSun" w:hAnsi="Cambria Math"/>
                  <w:sz w:val="20"/>
                  <w:lang w:val="x-none"/>
                </w:rPr>
                <m:t>=1</m:t>
              </m:r>
            </m:oMath>
            <w:r w:rsidRPr="009E0FDF">
              <w:rPr>
                <w:rFonts w:eastAsia="SimSun"/>
                <w:sz w:val="20"/>
                <w:lang w:val="en-US"/>
              </w:rPr>
              <w:t xml:space="preserve"> if </w:t>
            </w:r>
            <w:r w:rsidRPr="009E0FDF">
              <w:rPr>
                <w:rFonts w:eastAsia="SimSun"/>
                <w:i/>
                <w:iCs/>
                <w:sz w:val="20"/>
                <w:lang w:val="en-US"/>
              </w:rPr>
              <w:t>m</w:t>
            </w:r>
            <w:r w:rsidRPr="009E0FDF">
              <w:rPr>
                <w:rFonts w:eastAsia="SimSun"/>
                <w:i/>
                <w:iCs/>
                <w:sz w:val="20"/>
                <w:lang w:val="x-none"/>
              </w:rPr>
              <w:t>apping</w:t>
            </w:r>
            <w:r w:rsidRPr="009E0FDF">
              <w:rPr>
                <w:rFonts w:eastAsia="SimSun"/>
                <w:i/>
                <w:iCs/>
                <w:sz w:val="20"/>
                <w:lang w:val="en-US"/>
              </w:rPr>
              <w:t>Pattern</w:t>
            </w:r>
            <w:r w:rsidRPr="009E0FDF">
              <w:rPr>
                <w:rFonts w:eastAsia="SimSun"/>
                <w:sz w:val="20"/>
                <w:lang w:val="x-none"/>
              </w:rPr>
              <w:t xml:space="preserve"> = 'cyclic</w:t>
            </w:r>
            <w:r w:rsidRPr="009E0FDF">
              <w:rPr>
                <w:rFonts w:eastAsia="SimSun"/>
                <w:sz w:val="20"/>
                <w:lang w:val="en-US"/>
              </w:rPr>
              <w:t>Mapping</w:t>
            </w:r>
            <w:r w:rsidRPr="009E0FDF">
              <w:rPr>
                <w:rFonts w:eastAsia="SimSun"/>
                <w:sz w:val="20"/>
                <w:lang w:val="x-none"/>
              </w:rPr>
              <w:t>'</w:t>
            </w:r>
            <w:r w:rsidRPr="009E0FDF">
              <w:rPr>
                <w:rFonts w:eastAsia="SimSun"/>
                <w:sz w:val="20"/>
                <w:lang w:val="en-US"/>
              </w:rPr>
              <w:t xml:space="preserve">; else, </w:t>
            </w:r>
            <m:oMath>
              <m:sSubSup>
                <m:sSubSupPr>
                  <m:ctrlPr>
                    <w:rPr>
                      <w:rFonts w:ascii="Cambria Math" w:eastAsia="SimSun" w:hAnsi="Cambria Math"/>
                      <w:sz w:val="20"/>
                      <w:lang w:val="x-none"/>
                    </w:rPr>
                  </m:ctrlPr>
                </m:sSubSupPr>
                <m:e>
                  <m:r>
                    <w:rPr>
                      <w:rFonts w:ascii="Cambria Math" w:eastAsia="SimSun" w:hAnsi="Cambria Math"/>
                      <w:sz w:val="20"/>
                      <w:lang w:val="x-none"/>
                    </w:rPr>
                    <m:t>N</m:t>
                  </m:r>
                </m:e>
                <m:sub>
                  <m:r>
                    <m:rPr>
                      <m:nor/>
                    </m:rPr>
                    <w:rPr>
                      <w:rFonts w:ascii="Cambria Math" w:eastAsia="SimSun"/>
                      <w:sz w:val="20"/>
                      <w:lang w:val="x-none"/>
                    </w:rPr>
                    <m:t>PUCCH</m:t>
                  </m:r>
                </m:sub>
                <m:sup>
                  <m:r>
                    <m:rPr>
                      <m:nor/>
                    </m:rPr>
                    <w:rPr>
                      <w:rFonts w:eastAsia="SimSun"/>
                      <w:sz w:val="20"/>
                      <w:lang w:val="en-US"/>
                    </w:rPr>
                    <m:t>switch</m:t>
                  </m:r>
                </m:sup>
              </m:sSubSup>
              <m:r>
                <w:rPr>
                  <w:rFonts w:ascii="Cambria Math" w:eastAsia="SimSun" w:hAnsi="Cambria Math"/>
                  <w:sz w:val="20"/>
                  <w:lang w:val="x-none"/>
                </w:rPr>
                <m:t>=2</m:t>
              </m:r>
            </m:oMath>
            <w:r w:rsidRPr="009E0FDF">
              <w:rPr>
                <w:rFonts w:eastAsia="SimSun"/>
                <w:sz w:val="20"/>
                <w:lang w:val="en-US"/>
              </w:rPr>
              <w:t>.</w:t>
            </w:r>
          </w:p>
          <w:p w14:paraId="7E0D0C97" w14:textId="21C512BF" w:rsidR="009E0FDF" w:rsidRPr="009E0FDF" w:rsidRDefault="009E0FDF" w:rsidP="009E0FDF">
            <w:pPr>
              <w:spacing w:after="180"/>
              <w:rPr>
                <w:rFonts w:eastAsia="SimSun"/>
                <w:sz w:val="20"/>
              </w:rPr>
            </w:pPr>
            <w:r w:rsidRPr="009E0FDF">
              <w:rPr>
                <w:rFonts w:eastAsia="SimSun"/>
                <w:sz w:val="20"/>
              </w:rPr>
              <w:t>A UE does not expect a PUCCH that is in response to a DCI format detection to overlap with any other PUCCH that does not satisfy the corresponding timing conditions in clause 9.2.5.</w:t>
            </w:r>
          </w:p>
        </w:tc>
      </w:tr>
    </w:tbl>
    <w:p w14:paraId="63F65EB6" w14:textId="77777777" w:rsidR="00197BCB" w:rsidRDefault="00197BCB" w:rsidP="00197BCB">
      <w:pPr>
        <w:pStyle w:val="0Maintext"/>
        <w:ind w:firstLine="357"/>
        <w:contextualSpacing/>
        <w:rPr>
          <w:lang w:val="en-US" w:eastAsia="ko-KR"/>
        </w:rPr>
      </w:pPr>
    </w:p>
    <w:p w14:paraId="300F921F" w14:textId="3B066996" w:rsidR="008A1F18" w:rsidRPr="009E0FDF" w:rsidRDefault="004F59DE" w:rsidP="00197BCB">
      <w:pPr>
        <w:pStyle w:val="0Maintext"/>
        <w:ind w:firstLine="357"/>
        <w:contextualSpacing/>
        <w:rPr>
          <w:lang w:val="en-US" w:eastAsia="ko-KR"/>
        </w:rPr>
      </w:pPr>
      <w:r>
        <w:rPr>
          <w:rFonts w:hint="eastAsia"/>
          <w:lang w:val="en-US" w:eastAsia="ko-KR"/>
        </w:rPr>
        <w:t xml:space="preserve">According to </w:t>
      </w:r>
      <w:r w:rsidR="003B637D">
        <w:rPr>
          <w:lang w:val="en-US" w:eastAsia="ko-KR"/>
        </w:rPr>
        <w:t xml:space="preserve">the </w:t>
      </w:r>
      <w:r>
        <w:rPr>
          <w:rFonts w:hint="eastAsia"/>
          <w:lang w:val="en-US" w:eastAsia="ko-KR"/>
        </w:rPr>
        <w:t xml:space="preserve">current version of TS 38.213 v18.0.0, </w:t>
      </w:r>
      <w:r w:rsidR="00CA2FCC">
        <w:rPr>
          <w:lang w:val="en-US" w:eastAsia="ko-KR"/>
        </w:rPr>
        <w:t xml:space="preserve">the beam application rule for mTRP TDM PUCCH repetition is applied to mTRP SFN PUCCH scheme. </w:t>
      </w:r>
      <w:r w:rsidR="002149F7">
        <w:rPr>
          <w:lang w:val="en-US" w:eastAsia="ko-KR"/>
        </w:rPr>
        <w:t xml:space="preserve">This application is incorrect. To make this part correct, </w:t>
      </w:r>
      <w:r w:rsidR="00B40FA5">
        <w:rPr>
          <w:lang w:val="en-US" w:eastAsia="ko-KR"/>
        </w:rPr>
        <w:t>two TCI states are applied for the PUCCH resource and ‘</w:t>
      </w:r>
      <w:r w:rsidR="00B40FA5" w:rsidRPr="00B40FA5">
        <w:rPr>
          <w:i/>
          <w:lang w:val="en-US" w:eastAsia="ko-KR"/>
        </w:rPr>
        <w:t>multipanelSfnScheme</w:t>
      </w:r>
      <w:r w:rsidR="00B40FA5">
        <w:rPr>
          <w:lang w:val="en-US" w:eastAsia="ko-KR"/>
        </w:rPr>
        <w:t>’ should not be configured in PUCCH-Config</w:t>
      </w:r>
      <w:r w:rsidR="002149F7">
        <w:rPr>
          <w:lang w:val="en-US" w:eastAsia="ko-KR"/>
        </w:rPr>
        <w:t xml:space="preserve"> </w:t>
      </w:r>
      <w:r w:rsidR="002149F7">
        <w:rPr>
          <w:lang w:val="en-US" w:eastAsia="ko-KR"/>
        </w:rPr>
        <w:t xml:space="preserve">instead of </w:t>
      </w:r>
      <w:r w:rsidR="002149F7">
        <w:rPr>
          <w:lang w:val="en-US" w:eastAsia="ko-KR"/>
        </w:rPr>
        <w:t xml:space="preserve">configuration for </w:t>
      </w:r>
      <w:bookmarkStart w:id="13" w:name="_GoBack"/>
      <w:bookmarkEnd w:id="13"/>
      <w:r w:rsidR="002149F7">
        <w:rPr>
          <w:lang w:val="en-US" w:eastAsia="ko-KR"/>
        </w:rPr>
        <w:t>mTRP SFN PUCCH scheme</w:t>
      </w:r>
      <w:r w:rsidR="00B40FA5">
        <w:rPr>
          <w:lang w:val="en-US" w:eastAsia="ko-KR"/>
        </w:rPr>
        <w:t>. Therefore,</w:t>
      </w:r>
      <w:r w:rsidR="009E0FDF" w:rsidRPr="009E0FDF">
        <w:rPr>
          <w:lang w:val="en-US" w:eastAsia="ko-KR"/>
        </w:rPr>
        <w:t xml:space="preserve"> we suggest to endorse </w:t>
      </w:r>
      <w:r w:rsidR="00B06FD6">
        <w:rPr>
          <w:lang w:val="en-US" w:eastAsia="ko-KR"/>
        </w:rPr>
        <w:t xml:space="preserve">the </w:t>
      </w:r>
      <w:r w:rsidR="009E0FDF" w:rsidRPr="009E0FDF">
        <w:rPr>
          <w:lang w:val="en-US" w:eastAsia="ko-KR"/>
        </w:rPr>
        <w:t>following TP</w:t>
      </w:r>
      <w:r w:rsidR="00B40FA5">
        <w:rPr>
          <w:lang w:val="en-US" w:eastAsia="ko-KR"/>
        </w:rPr>
        <w:t xml:space="preserve"> t</w:t>
      </w:r>
      <w:r w:rsidR="00B40FA5" w:rsidRPr="009E0FDF">
        <w:rPr>
          <w:lang w:val="en-US" w:eastAsia="ko-KR"/>
        </w:rPr>
        <w:t>o correct the above part</w:t>
      </w:r>
      <w:r w:rsidR="009E0FDF" w:rsidRPr="009E0FDF">
        <w:rPr>
          <w:lang w:val="en-US" w:eastAsia="ko-KR"/>
        </w:rPr>
        <w:t>:</w:t>
      </w:r>
    </w:p>
    <w:tbl>
      <w:tblPr>
        <w:tblStyle w:val="a4"/>
        <w:tblW w:w="0" w:type="auto"/>
        <w:tblLook w:val="04A0" w:firstRow="1" w:lastRow="0" w:firstColumn="1" w:lastColumn="0" w:noHBand="0" w:noVBand="1"/>
      </w:tblPr>
      <w:tblGrid>
        <w:gridCol w:w="9629"/>
      </w:tblGrid>
      <w:tr w:rsidR="009E0FDF" w14:paraId="0081025B" w14:textId="77777777" w:rsidTr="009E0FDF">
        <w:tc>
          <w:tcPr>
            <w:tcW w:w="9629" w:type="dxa"/>
          </w:tcPr>
          <w:p w14:paraId="21B4A7C7" w14:textId="77777777" w:rsidR="009E0FDF" w:rsidRPr="00612EDD" w:rsidRDefault="009E0FDF" w:rsidP="009E0FDF">
            <w:pPr>
              <w:rPr>
                <w:sz w:val="20"/>
              </w:rPr>
            </w:pPr>
            <w:r w:rsidRPr="00612EDD">
              <w:rPr>
                <w:sz w:val="20"/>
              </w:rPr>
              <w:t xml:space="preserve">When a PUCCH resource used for repetitions of a PUCCH transmission by a UE includes </w:t>
            </w:r>
          </w:p>
          <w:p w14:paraId="2A9538CA" w14:textId="33C3F110" w:rsidR="009E0FDF" w:rsidRPr="00612EDD" w:rsidRDefault="009E0FDF" w:rsidP="009E0FDF">
            <w:pPr>
              <w:pStyle w:val="B1"/>
            </w:pPr>
            <w:r w:rsidRPr="00612EDD">
              <w:t>-</w:t>
            </w:r>
            <w:r w:rsidRPr="00612EDD">
              <w:tab/>
              <w:t>first and second spatial settings, or first and second sets of power control parameters, as described in</w:t>
            </w:r>
            <w:r w:rsidRPr="00612EDD">
              <w:rPr>
                <w:iCs/>
                <w:lang w:val="en-US"/>
              </w:rPr>
              <w:t xml:space="preserve"> </w:t>
            </w:r>
            <w:r w:rsidRPr="00612EDD">
              <w:t>[11, TS 38.321] and in clauses 7 and 7.2.1, or</w:t>
            </w:r>
          </w:p>
          <w:p w14:paraId="7F03BBCA" w14:textId="37CA6288" w:rsidR="00612EDD" w:rsidRPr="00612EDD" w:rsidRDefault="00612EDD" w:rsidP="009E0FDF">
            <w:pPr>
              <w:pStyle w:val="B1"/>
              <w:rPr>
                <w:color w:val="FF0000"/>
              </w:rPr>
            </w:pPr>
            <w:r w:rsidRPr="00612EDD">
              <w:rPr>
                <w:color w:val="FF0000"/>
              </w:rPr>
              <w:lastRenderedPageBreak/>
              <w:t xml:space="preserve">-  first and second </w:t>
            </w:r>
            <w:r w:rsidRPr="00612EDD">
              <w:rPr>
                <w:i/>
                <w:iCs/>
                <w:color w:val="FF0000"/>
                <w:lang w:val="en-US"/>
              </w:rPr>
              <w:t>TCI-State</w:t>
            </w:r>
            <w:r w:rsidRPr="00612EDD">
              <w:rPr>
                <w:color w:val="FF0000"/>
                <w:lang w:val="en-US"/>
              </w:rPr>
              <w:t xml:space="preserve"> or</w:t>
            </w:r>
            <w:r w:rsidRPr="00612EDD">
              <w:rPr>
                <w:i/>
                <w:iCs/>
                <w:color w:val="FF0000"/>
                <w:lang w:val="en-US"/>
              </w:rPr>
              <w:t xml:space="preserve"> TCI-UL-State</w:t>
            </w:r>
            <w:r w:rsidRPr="00612EDD">
              <w:rPr>
                <w:color w:val="FF0000"/>
              </w:rPr>
              <w:t xml:space="preserve"> and the UE is not provided </w:t>
            </w:r>
            <w:r w:rsidRPr="00612EDD">
              <w:rPr>
                <w:i/>
                <w:iCs/>
                <w:color w:val="FF0000"/>
              </w:rPr>
              <w:t>multipanelSfnScheme</w:t>
            </w:r>
          </w:p>
          <w:p w14:paraId="39B05967" w14:textId="1C28E6C6" w:rsidR="009E0FDF" w:rsidRPr="00612EDD" w:rsidRDefault="009E0FDF" w:rsidP="009E0FDF">
            <w:pPr>
              <w:pStyle w:val="B1"/>
            </w:pPr>
            <w:r w:rsidRPr="00612EDD">
              <w:rPr>
                <w:strike/>
                <w:color w:val="FF0000"/>
              </w:rPr>
              <w:t>-</w:t>
            </w:r>
            <w:r w:rsidRPr="00612EDD">
              <w:rPr>
                <w:strike/>
                <w:color w:val="FF0000"/>
              </w:rPr>
              <w:tab/>
              <w:t>if the UE is</w:t>
            </w:r>
            <w:r w:rsidR="00612EDD" w:rsidRPr="00612EDD">
              <w:rPr>
                <w:strike/>
                <w:color w:val="FF0000"/>
              </w:rPr>
              <w:t xml:space="preserve"> </w:t>
            </w:r>
            <w:r w:rsidRPr="00612EDD">
              <w:rPr>
                <w:strike/>
                <w:color w:val="FF0000"/>
              </w:rPr>
              <w:t xml:space="preserve">provided multipanelSfnScheme and apply-IndicatedTCIState = ‘both’, a repetition of the PUCCH transmission uses first and second spatial domain filters corresponding to first and second </w:t>
            </w:r>
            <w:r w:rsidRPr="00612EDD">
              <w:rPr>
                <w:i/>
                <w:iCs/>
                <w:strike/>
                <w:color w:val="FF0000"/>
                <w:lang w:val="en-US"/>
              </w:rPr>
              <w:t>TCI-State</w:t>
            </w:r>
            <w:r w:rsidRPr="00612EDD">
              <w:rPr>
                <w:strike/>
                <w:color w:val="FF0000"/>
                <w:lang w:val="en-US"/>
              </w:rPr>
              <w:t xml:space="preserve"> or</w:t>
            </w:r>
            <w:r w:rsidRPr="00612EDD">
              <w:rPr>
                <w:i/>
                <w:iCs/>
                <w:strike/>
                <w:color w:val="FF0000"/>
                <w:lang w:val="en-US"/>
              </w:rPr>
              <w:t xml:space="preserve"> TCI-UL-State</w:t>
            </w:r>
          </w:p>
          <w:p w14:paraId="3D628ADA" w14:textId="77777777" w:rsidR="009E0FDF" w:rsidRPr="00612EDD" w:rsidRDefault="009E0FDF" w:rsidP="009E0FDF">
            <w:pPr>
              <w:rPr>
                <w:sz w:val="20"/>
              </w:rPr>
            </w:pPr>
            <w:r w:rsidRPr="00612EDD">
              <w:rPr>
                <w:sz w:val="20"/>
              </w:rPr>
              <w:t>the UE</w:t>
            </w:r>
          </w:p>
          <w:p w14:paraId="08759D26" w14:textId="77777777" w:rsidR="009E0FDF" w:rsidRPr="00612EDD" w:rsidRDefault="009E0FDF" w:rsidP="009E0FDF">
            <w:pPr>
              <w:pStyle w:val="B1"/>
              <w:rPr>
                <w:lang w:val="en-US"/>
              </w:rPr>
            </w:pPr>
            <w:r w:rsidRPr="00612EDD">
              <w:rPr>
                <w:lang w:val="en-GB"/>
              </w:rPr>
              <w:t>-</w:t>
            </w:r>
            <w:r w:rsidRPr="00612EDD">
              <w:rPr>
                <w:lang w:val="en-GB"/>
              </w:rPr>
              <w:tab/>
            </w:r>
            <w:r w:rsidRPr="00612EDD">
              <w:rPr>
                <w:lang w:val="en-US"/>
              </w:rPr>
              <w:t xml:space="preserve">uses the first and second spatial settings or the </w:t>
            </w:r>
            <w:r w:rsidRPr="00612EDD">
              <w:t xml:space="preserve">first and second indicated </w:t>
            </w:r>
            <w:r w:rsidRPr="00612EDD">
              <w:rPr>
                <w:i/>
                <w:iCs/>
                <w:lang w:val="en-US"/>
              </w:rPr>
              <w:t>TCI-State</w:t>
            </w:r>
            <w:r w:rsidRPr="00612EDD">
              <w:rPr>
                <w:lang w:val="en-US"/>
              </w:rPr>
              <w:t xml:space="preserve"> or</w:t>
            </w:r>
            <w:r w:rsidRPr="00612EDD">
              <w:rPr>
                <w:i/>
                <w:iCs/>
                <w:lang w:val="en-US"/>
              </w:rPr>
              <w:t xml:space="preserve"> TCI-UL-State</w:t>
            </w:r>
            <w:r w:rsidRPr="00612EDD">
              <w:rPr>
                <w:lang w:val="en-US"/>
              </w:rPr>
              <w:t xml:space="preserve">, or the </w:t>
            </w:r>
            <w:r w:rsidRPr="00612EDD">
              <w:t>first and second sets of power control parameters</w:t>
            </w:r>
            <w:r w:rsidRPr="00612EDD">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612EDD">
              <w:rPr>
                <w:lang w:val="en-US"/>
              </w:rPr>
              <w:t>,</w:t>
            </w:r>
          </w:p>
          <w:p w14:paraId="231A6704" w14:textId="77777777" w:rsidR="009E0FDF" w:rsidRPr="00612EDD" w:rsidRDefault="009E0FDF" w:rsidP="009E0FDF">
            <w:pPr>
              <w:pStyle w:val="B1"/>
              <w:rPr>
                <w:lang w:val="en-US"/>
              </w:rPr>
            </w:pPr>
            <w:r w:rsidRPr="00612EDD">
              <w:rPr>
                <w:lang w:val="en-GB"/>
              </w:rPr>
              <w:t>-</w:t>
            </w:r>
            <w:r w:rsidRPr="00612EDD">
              <w:rPr>
                <w:lang w:val="en-GB"/>
              </w:rPr>
              <w:tab/>
            </w:r>
            <w:r w:rsidRPr="00612EDD">
              <w:t>alternates between the first and second spatial setting</w:t>
            </w:r>
            <w:r w:rsidRPr="00612EDD">
              <w:rPr>
                <w:lang w:val="en-US"/>
              </w:rPr>
              <w:t xml:space="preserve">s or between the </w:t>
            </w:r>
            <w:r w:rsidRPr="00612EDD">
              <w:t xml:space="preserve">first and second indicated </w:t>
            </w:r>
            <w:r w:rsidRPr="00612EDD">
              <w:rPr>
                <w:i/>
                <w:iCs/>
                <w:lang w:val="en-US"/>
              </w:rPr>
              <w:t>TCI-State</w:t>
            </w:r>
            <w:r w:rsidRPr="00612EDD">
              <w:rPr>
                <w:lang w:val="en-US"/>
              </w:rPr>
              <w:t xml:space="preserve"> or</w:t>
            </w:r>
            <w:r w:rsidRPr="00612EDD">
              <w:rPr>
                <w:i/>
                <w:iCs/>
                <w:lang w:val="en-US"/>
              </w:rPr>
              <w:t xml:space="preserve"> TCI-UL-State</w:t>
            </w:r>
            <w:r w:rsidRPr="00612EDD">
              <w:rPr>
                <w:lang w:val="en-US"/>
              </w:rPr>
              <w:t xml:space="preserve">, or between the </w:t>
            </w:r>
            <w:r w:rsidRPr="00612EDD">
              <w:t>first and second sets of power control parameters</w:t>
            </w:r>
            <w:r w:rsidRPr="00612EDD">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612EDD">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612EDD">
              <w:rPr>
                <w:lang w:val="en-US"/>
              </w:rPr>
              <w:t xml:space="preserve"> if </w:t>
            </w:r>
            <w:r w:rsidRPr="00612EDD">
              <w:rPr>
                <w:i/>
                <w:iCs/>
                <w:lang w:val="en-US"/>
              </w:rPr>
              <w:t>m</w:t>
            </w:r>
            <w:r w:rsidRPr="00612EDD">
              <w:rPr>
                <w:i/>
                <w:iCs/>
              </w:rPr>
              <w:t>apping</w:t>
            </w:r>
            <w:r w:rsidRPr="00612EDD">
              <w:rPr>
                <w:i/>
                <w:iCs/>
                <w:lang w:val="en-US"/>
              </w:rPr>
              <w:t>Pattern</w:t>
            </w:r>
            <w:r w:rsidRPr="00612EDD">
              <w:t xml:space="preserve"> = 'cyclic</w:t>
            </w:r>
            <w:r w:rsidRPr="00612EDD">
              <w:rPr>
                <w:lang w:val="en-US"/>
              </w:rPr>
              <w:t>Mapping</w:t>
            </w:r>
            <w:r w:rsidRPr="00612EDD">
              <w:t>'</w:t>
            </w:r>
            <w:r w:rsidRPr="00612EDD">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612EDD">
              <w:rPr>
                <w:lang w:val="en-US"/>
              </w:rPr>
              <w:t>.</w:t>
            </w:r>
          </w:p>
          <w:p w14:paraId="46EEBE5F" w14:textId="77777777" w:rsidR="009E0FDF" w:rsidRPr="00612EDD" w:rsidRDefault="009E0FDF" w:rsidP="009E0FDF">
            <w:pPr>
              <w:rPr>
                <w:sz w:val="20"/>
              </w:rPr>
            </w:pPr>
            <w:r w:rsidRPr="00612EDD">
              <w:rPr>
                <w:sz w:val="20"/>
              </w:rPr>
              <w:t>A UE does not expect a PUCCH that is in response to a DCI format detection to overlap with any other PUCCH that does not satisfy the corresponding timing conditions in clause 9.2.5.</w:t>
            </w:r>
          </w:p>
          <w:p w14:paraId="2CC44468" w14:textId="77777777" w:rsidR="009E0FDF" w:rsidRPr="009E0FDF" w:rsidRDefault="009E0FDF" w:rsidP="009E0FDF">
            <w:pPr>
              <w:pStyle w:val="0Maintext"/>
              <w:ind w:firstLine="0"/>
              <w:rPr>
                <w:lang w:eastAsia="ko-KR"/>
              </w:rPr>
            </w:pPr>
          </w:p>
        </w:tc>
      </w:tr>
    </w:tbl>
    <w:p w14:paraId="2E55A9A4" w14:textId="633722CB" w:rsidR="008A1F18" w:rsidRDefault="008A1F18" w:rsidP="009E0FDF">
      <w:pPr>
        <w:pStyle w:val="0Maintext"/>
        <w:ind w:firstLine="0"/>
        <w:rPr>
          <w:lang w:val="en-US" w:eastAsia="ko-KR"/>
        </w:rPr>
      </w:pPr>
    </w:p>
    <w:p w14:paraId="553EBB4F" w14:textId="2429F22C" w:rsidR="00D41760" w:rsidRDefault="00D41760" w:rsidP="009E0FDF">
      <w:pPr>
        <w:pStyle w:val="0Maintext"/>
        <w:ind w:firstLine="0"/>
        <w:rPr>
          <w:i/>
          <w:lang w:val="en-US" w:eastAsia="ko-KR"/>
        </w:rPr>
      </w:pPr>
      <w:r w:rsidRPr="00EC62A3">
        <w:rPr>
          <w:b/>
          <w:i/>
          <w:lang w:val="en-US" w:eastAsia="ko-KR"/>
        </w:rPr>
        <w:t xml:space="preserve">Proposal </w:t>
      </w:r>
      <w:r w:rsidR="000F07EF">
        <w:rPr>
          <w:b/>
          <w:i/>
          <w:lang w:val="en-US" w:eastAsia="ko-KR"/>
        </w:rPr>
        <w:t>4</w:t>
      </w:r>
      <w:r w:rsidRPr="00EC62A3">
        <w:rPr>
          <w:i/>
          <w:lang w:val="en-US" w:eastAsia="ko-KR"/>
        </w:rPr>
        <w:t xml:space="preserve">: </w:t>
      </w:r>
      <w:r>
        <w:rPr>
          <w:i/>
          <w:lang w:val="en-US" w:eastAsia="ko-KR"/>
        </w:rPr>
        <w:t xml:space="preserve">Endorse </w:t>
      </w:r>
      <w:r w:rsidR="00B06FD6">
        <w:rPr>
          <w:i/>
          <w:lang w:val="en-US" w:eastAsia="ko-KR"/>
        </w:rPr>
        <w:t xml:space="preserve">the </w:t>
      </w:r>
      <w:r>
        <w:rPr>
          <w:i/>
          <w:lang w:val="en-US" w:eastAsia="ko-KR"/>
        </w:rPr>
        <w:t>following TP to correct the condition of mTRP TDM PUCCH repetition with unified TCI states</w:t>
      </w:r>
      <w:r w:rsidR="00BB007E">
        <w:rPr>
          <w:i/>
          <w:lang w:val="en-US" w:eastAsia="ko-KR"/>
        </w:rPr>
        <w:t xml:space="preserve"> in TS 38.213</w:t>
      </w:r>
      <w:r>
        <w:rPr>
          <w:i/>
          <w:lang w:val="en-US" w:eastAsia="ko-KR"/>
        </w:rPr>
        <w:t>:</w:t>
      </w:r>
    </w:p>
    <w:tbl>
      <w:tblPr>
        <w:tblStyle w:val="a4"/>
        <w:tblW w:w="0" w:type="auto"/>
        <w:tblLook w:val="04A0" w:firstRow="1" w:lastRow="0" w:firstColumn="1" w:lastColumn="0" w:noHBand="0" w:noVBand="1"/>
      </w:tblPr>
      <w:tblGrid>
        <w:gridCol w:w="9629"/>
      </w:tblGrid>
      <w:tr w:rsidR="00612EDD" w14:paraId="3E6B493A" w14:textId="77777777" w:rsidTr="00755340">
        <w:tc>
          <w:tcPr>
            <w:tcW w:w="9629" w:type="dxa"/>
          </w:tcPr>
          <w:p w14:paraId="33F48241" w14:textId="77777777" w:rsidR="00612EDD" w:rsidRPr="00612EDD" w:rsidRDefault="00612EDD" w:rsidP="00755340">
            <w:pPr>
              <w:rPr>
                <w:sz w:val="20"/>
              </w:rPr>
            </w:pPr>
            <w:r w:rsidRPr="00612EDD">
              <w:rPr>
                <w:sz w:val="20"/>
              </w:rPr>
              <w:t xml:space="preserve">When a PUCCH resource used for repetitions of a PUCCH transmission by a UE includes </w:t>
            </w:r>
          </w:p>
          <w:p w14:paraId="4635B43B" w14:textId="77777777" w:rsidR="00612EDD" w:rsidRPr="00612EDD" w:rsidRDefault="00612EDD" w:rsidP="00755340">
            <w:pPr>
              <w:pStyle w:val="B1"/>
            </w:pPr>
            <w:r w:rsidRPr="00612EDD">
              <w:t>-</w:t>
            </w:r>
            <w:r w:rsidRPr="00612EDD">
              <w:tab/>
              <w:t>first and second spatial settings, or first and second sets of power control parameters, as described in</w:t>
            </w:r>
            <w:r w:rsidRPr="00612EDD">
              <w:rPr>
                <w:iCs/>
                <w:lang w:val="en-US"/>
              </w:rPr>
              <w:t xml:space="preserve"> </w:t>
            </w:r>
            <w:r w:rsidRPr="00612EDD">
              <w:t>[11, TS 38.321] and in clauses 7 and 7.2.1, or</w:t>
            </w:r>
          </w:p>
          <w:p w14:paraId="15501341" w14:textId="77777777" w:rsidR="00612EDD" w:rsidRPr="00612EDD" w:rsidRDefault="00612EDD" w:rsidP="00755340">
            <w:pPr>
              <w:pStyle w:val="B1"/>
              <w:rPr>
                <w:color w:val="FF0000"/>
              </w:rPr>
            </w:pPr>
            <w:r w:rsidRPr="00612EDD">
              <w:rPr>
                <w:color w:val="FF0000"/>
              </w:rPr>
              <w:t xml:space="preserve">-  first and second </w:t>
            </w:r>
            <w:r w:rsidRPr="00612EDD">
              <w:rPr>
                <w:i/>
                <w:iCs/>
                <w:color w:val="FF0000"/>
                <w:lang w:val="en-US"/>
              </w:rPr>
              <w:t>TCI-State</w:t>
            </w:r>
            <w:r w:rsidRPr="00612EDD">
              <w:rPr>
                <w:color w:val="FF0000"/>
                <w:lang w:val="en-US"/>
              </w:rPr>
              <w:t xml:space="preserve"> or</w:t>
            </w:r>
            <w:r w:rsidRPr="00612EDD">
              <w:rPr>
                <w:i/>
                <w:iCs/>
                <w:color w:val="FF0000"/>
                <w:lang w:val="en-US"/>
              </w:rPr>
              <w:t xml:space="preserve"> TCI-UL-State</w:t>
            </w:r>
            <w:r w:rsidRPr="00612EDD">
              <w:rPr>
                <w:color w:val="FF0000"/>
              </w:rPr>
              <w:t xml:space="preserve"> and the UE is not provided </w:t>
            </w:r>
            <w:r w:rsidRPr="00612EDD">
              <w:rPr>
                <w:i/>
                <w:iCs/>
                <w:color w:val="FF0000"/>
              </w:rPr>
              <w:t>multipanelSfnScheme</w:t>
            </w:r>
          </w:p>
          <w:p w14:paraId="3BFF5398" w14:textId="77777777" w:rsidR="00612EDD" w:rsidRPr="00612EDD" w:rsidRDefault="00612EDD" w:rsidP="00755340">
            <w:pPr>
              <w:pStyle w:val="B1"/>
            </w:pPr>
            <w:r w:rsidRPr="00612EDD">
              <w:rPr>
                <w:strike/>
                <w:color w:val="FF0000"/>
              </w:rPr>
              <w:t>-</w:t>
            </w:r>
            <w:r w:rsidRPr="00612EDD">
              <w:rPr>
                <w:strike/>
                <w:color w:val="FF0000"/>
              </w:rPr>
              <w:tab/>
              <w:t xml:space="preserve">if the UE is provided multipanelSfnScheme and apply-IndicatedTCIState = ‘both’, a repetition of the PUCCH transmission uses first and second spatial domain filters corresponding to first and second </w:t>
            </w:r>
            <w:r w:rsidRPr="00612EDD">
              <w:rPr>
                <w:i/>
                <w:iCs/>
                <w:strike/>
                <w:color w:val="FF0000"/>
                <w:lang w:val="en-US"/>
              </w:rPr>
              <w:t>TCI-State</w:t>
            </w:r>
            <w:r w:rsidRPr="00612EDD">
              <w:rPr>
                <w:strike/>
                <w:color w:val="FF0000"/>
                <w:lang w:val="en-US"/>
              </w:rPr>
              <w:t xml:space="preserve"> or</w:t>
            </w:r>
            <w:r w:rsidRPr="00612EDD">
              <w:rPr>
                <w:i/>
                <w:iCs/>
                <w:strike/>
                <w:color w:val="FF0000"/>
                <w:lang w:val="en-US"/>
              </w:rPr>
              <w:t xml:space="preserve"> TCI-UL-State</w:t>
            </w:r>
          </w:p>
          <w:p w14:paraId="4D36C3C9" w14:textId="77777777" w:rsidR="00612EDD" w:rsidRPr="00612EDD" w:rsidRDefault="00612EDD" w:rsidP="00755340">
            <w:pPr>
              <w:rPr>
                <w:sz w:val="20"/>
              </w:rPr>
            </w:pPr>
            <w:r w:rsidRPr="00612EDD">
              <w:rPr>
                <w:sz w:val="20"/>
              </w:rPr>
              <w:t>the UE</w:t>
            </w:r>
          </w:p>
          <w:p w14:paraId="4901E07E" w14:textId="77777777" w:rsidR="00612EDD" w:rsidRPr="00612EDD" w:rsidRDefault="00612EDD" w:rsidP="00755340">
            <w:pPr>
              <w:pStyle w:val="B1"/>
              <w:rPr>
                <w:lang w:val="en-US"/>
              </w:rPr>
            </w:pPr>
            <w:r w:rsidRPr="00612EDD">
              <w:rPr>
                <w:lang w:val="en-GB"/>
              </w:rPr>
              <w:t>-</w:t>
            </w:r>
            <w:r w:rsidRPr="00612EDD">
              <w:rPr>
                <w:lang w:val="en-GB"/>
              </w:rPr>
              <w:tab/>
            </w:r>
            <w:r w:rsidRPr="00612EDD">
              <w:rPr>
                <w:lang w:val="en-US"/>
              </w:rPr>
              <w:t xml:space="preserve">uses the first and second spatial settings or the </w:t>
            </w:r>
            <w:r w:rsidRPr="00612EDD">
              <w:t xml:space="preserve">first and second indicated </w:t>
            </w:r>
            <w:r w:rsidRPr="00612EDD">
              <w:rPr>
                <w:i/>
                <w:iCs/>
                <w:lang w:val="en-US"/>
              </w:rPr>
              <w:t>TCI-State</w:t>
            </w:r>
            <w:r w:rsidRPr="00612EDD">
              <w:rPr>
                <w:lang w:val="en-US"/>
              </w:rPr>
              <w:t xml:space="preserve"> or</w:t>
            </w:r>
            <w:r w:rsidRPr="00612EDD">
              <w:rPr>
                <w:i/>
                <w:iCs/>
                <w:lang w:val="en-US"/>
              </w:rPr>
              <w:t xml:space="preserve"> TCI-UL-State</w:t>
            </w:r>
            <w:r w:rsidRPr="00612EDD">
              <w:rPr>
                <w:lang w:val="en-US"/>
              </w:rPr>
              <w:t xml:space="preserve">, or the </w:t>
            </w:r>
            <w:r w:rsidRPr="00612EDD">
              <w:t>first and second sets of power control parameters</w:t>
            </w:r>
            <w:r w:rsidRPr="00612EDD">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612EDD">
              <w:rPr>
                <w:lang w:val="en-US"/>
              </w:rPr>
              <w:t>,</w:t>
            </w:r>
          </w:p>
          <w:p w14:paraId="680E1FE2" w14:textId="77777777" w:rsidR="00612EDD" w:rsidRPr="00612EDD" w:rsidRDefault="00612EDD" w:rsidP="00755340">
            <w:pPr>
              <w:pStyle w:val="B1"/>
              <w:rPr>
                <w:lang w:val="en-US"/>
              </w:rPr>
            </w:pPr>
            <w:r w:rsidRPr="00612EDD">
              <w:rPr>
                <w:lang w:val="en-GB"/>
              </w:rPr>
              <w:t>-</w:t>
            </w:r>
            <w:r w:rsidRPr="00612EDD">
              <w:rPr>
                <w:lang w:val="en-GB"/>
              </w:rPr>
              <w:tab/>
            </w:r>
            <w:r w:rsidRPr="00612EDD">
              <w:t>alternates between the first and second spatial setting</w:t>
            </w:r>
            <w:r w:rsidRPr="00612EDD">
              <w:rPr>
                <w:lang w:val="en-US"/>
              </w:rPr>
              <w:t xml:space="preserve">s or between the </w:t>
            </w:r>
            <w:r w:rsidRPr="00612EDD">
              <w:t xml:space="preserve">first and second indicated </w:t>
            </w:r>
            <w:r w:rsidRPr="00612EDD">
              <w:rPr>
                <w:i/>
                <w:iCs/>
                <w:lang w:val="en-US"/>
              </w:rPr>
              <w:t>TCI-State</w:t>
            </w:r>
            <w:r w:rsidRPr="00612EDD">
              <w:rPr>
                <w:lang w:val="en-US"/>
              </w:rPr>
              <w:t xml:space="preserve"> or</w:t>
            </w:r>
            <w:r w:rsidRPr="00612EDD">
              <w:rPr>
                <w:i/>
                <w:iCs/>
                <w:lang w:val="en-US"/>
              </w:rPr>
              <w:t xml:space="preserve"> TCI-UL-State</w:t>
            </w:r>
            <w:r w:rsidRPr="00612EDD">
              <w:rPr>
                <w:lang w:val="en-US"/>
              </w:rPr>
              <w:t xml:space="preserve">, or between the </w:t>
            </w:r>
            <w:r w:rsidRPr="00612EDD">
              <w:t>first and second sets of power control parameters</w:t>
            </w:r>
            <w:r w:rsidRPr="00612EDD">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612EDD">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612EDD">
              <w:rPr>
                <w:lang w:val="en-US"/>
              </w:rPr>
              <w:t xml:space="preserve"> if </w:t>
            </w:r>
            <w:r w:rsidRPr="00612EDD">
              <w:rPr>
                <w:i/>
                <w:iCs/>
                <w:lang w:val="en-US"/>
              </w:rPr>
              <w:t>m</w:t>
            </w:r>
            <w:r w:rsidRPr="00612EDD">
              <w:rPr>
                <w:i/>
                <w:iCs/>
              </w:rPr>
              <w:t>apping</w:t>
            </w:r>
            <w:r w:rsidRPr="00612EDD">
              <w:rPr>
                <w:i/>
                <w:iCs/>
                <w:lang w:val="en-US"/>
              </w:rPr>
              <w:t>Pattern</w:t>
            </w:r>
            <w:r w:rsidRPr="00612EDD">
              <w:t xml:space="preserve"> = 'cyclic</w:t>
            </w:r>
            <w:r w:rsidRPr="00612EDD">
              <w:rPr>
                <w:lang w:val="en-US"/>
              </w:rPr>
              <w:t>Mapping</w:t>
            </w:r>
            <w:r w:rsidRPr="00612EDD">
              <w:t>'</w:t>
            </w:r>
            <w:r w:rsidRPr="00612EDD">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612EDD">
              <w:rPr>
                <w:lang w:val="en-US"/>
              </w:rPr>
              <w:t>.</w:t>
            </w:r>
          </w:p>
          <w:p w14:paraId="00EA0057" w14:textId="77777777" w:rsidR="00612EDD" w:rsidRPr="00612EDD" w:rsidRDefault="00612EDD" w:rsidP="00755340">
            <w:pPr>
              <w:rPr>
                <w:sz w:val="20"/>
              </w:rPr>
            </w:pPr>
            <w:r w:rsidRPr="00612EDD">
              <w:rPr>
                <w:sz w:val="20"/>
              </w:rPr>
              <w:t>A UE does not expect a PUCCH that is in response to a DCI format detection to overlap with any other PUCCH that does not satisfy the corresponding timing conditions in clause 9.2.5.</w:t>
            </w:r>
          </w:p>
          <w:p w14:paraId="2C1BB7EA" w14:textId="77777777" w:rsidR="00612EDD" w:rsidRPr="009E0FDF" w:rsidRDefault="00612EDD" w:rsidP="00755340">
            <w:pPr>
              <w:pStyle w:val="0Maintext"/>
              <w:ind w:firstLine="0"/>
              <w:rPr>
                <w:lang w:eastAsia="ko-KR"/>
              </w:rPr>
            </w:pPr>
          </w:p>
        </w:tc>
      </w:tr>
    </w:tbl>
    <w:p w14:paraId="34E50469" w14:textId="77777777" w:rsidR="00612EDD" w:rsidRDefault="00612EDD" w:rsidP="00612EDD">
      <w:pPr>
        <w:pStyle w:val="0Maintext"/>
        <w:ind w:firstLine="0"/>
        <w:rPr>
          <w:lang w:val="en-US" w:eastAsia="ko-KR"/>
        </w:rPr>
      </w:pPr>
    </w:p>
    <w:p w14:paraId="52C139AD" w14:textId="77777777" w:rsidR="0026723A" w:rsidRPr="00612EDD" w:rsidRDefault="0026723A" w:rsidP="00AA3C13">
      <w:pPr>
        <w:pStyle w:val="0Maintext"/>
        <w:ind w:firstLine="0"/>
        <w:rPr>
          <w:lang w:val="en-US" w:eastAsia="ko-KR"/>
        </w:rPr>
      </w:pPr>
    </w:p>
    <w:p w14:paraId="5D6E9386" w14:textId="77777777" w:rsidR="00983171" w:rsidRPr="00F27612" w:rsidRDefault="00983171" w:rsidP="00983171">
      <w:pPr>
        <w:pStyle w:val="01Section1"/>
        <w:spacing w:before="0"/>
        <w:rPr>
          <w:lang w:val="en-US"/>
        </w:rPr>
      </w:pPr>
      <w:r>
        <w:rPr>
          <w:lang w:val="en-US"/>
        </w:rPr>
        <w:t>Conclusion</w:t>
      </w:r>
    </w:p>
    <w:p w14:paraId="761E5F2E" w14:textId="77777777" w:rsidR="00983171" w:rsidRDefault="00983171" w:rsidP="00983171">
      <w:pPr>
        <w:pStyle w:val="0Maintext"/>
        <w:spacing w:after="60" w:afterAutospacing="0"/>
        <w:ind w:firstLine="450"/>
        <w:rPr>
          <w:lang w:val="en-US"/>
        </w:rPr>
      </w:pPr>
      <w:r>
        <w:rPr>
          <w:lang w:val="en-US"/>
        </w:rPr>
        <w:t xml:space="preserve">In this contribution, the following observations and proposals are made: </w:t>
      </w:r>
    </w:p>
    <w:p w14:paraId="5062F10B" w14:textId="042A751A" w:rsidR="00671903" w:rsidRDefault="00671903" w:rsidP="00983171">
      <w:pPr>
        <w:pStyle w:val="0Maintext"/>
        <w:spacing w:after="60" w:afterAutospacing="0"/>
        <w:ind w:firstLine="450"/>
        <w:rPr>
          <w:lang w:val="en-US"/>
        </w:rPr>
      </w:pPr>
    </w:p>
    <w:p w14:paraId="1D866FF5" w14:textId="5571B9CE" w:rsidR="00A8428C" w:rsidRDefault="00A8428C" w:rsidP="00A8428C">
      <w:pPr>
        <w:pStyle w:val="0Maintext"/>
        <w:ind w:firstLine="0"/>
        <w:rPr>
          <w:i/>
          <w:lang w:val="en-US" w:eastAsia="ko-KR"/>
        </w:rPr>
      </w:pPr>
      <w:r>
        <w:rPr>
          <w:b/>
          <w:i/>
          <w:lang w:val="en-US" w:eastAsia="ko-KR"/>
        </w:rPr>
        <w:lastRenderedPageBreak/>
        <w:t>Observation</w:t>
      </w:r>
      <w:r w:rsidRPr="00EC62A3">
        <w:rPr>
          <w:b/>
          <w:i/>
          <w:lang w:val="en-US" w:eastAsia="ko-KR"/>
        </w:rPr>
        <w:t xml:space="preserve"> </w:t>
      </w:r>
      <w:r>
        <w:rPr>
          <w:b/>
          <w:i/>
          <w:lang w:val="en-US" w:eastAsia="ko-KR"/>
        </w:rPr>
        <w:t>1</w:t>
      </w:r>
      <w:r w:rsidRPr="00EC62A3">
        <w:rPr>
          <w:i/>
          <w:lang w:val="en-US" w:eastAsia="ko-KR"/>
        </w:rPr>
        <w:t>:</w:t>
      </w:r>
      <w:r>
        <w:rPr>
          <w:i/>
          <w:lang w:val="en-US" w:eastAsia="ko-KR"/>
        </w:rPr>
        <w:t xml:space="preserve"> The simultaneous transmission cannot be feasible because of varied channel by the UE’s movement/rotation or updated TCI indication.</w:t>
      </w:r>
    </w:p>
    <w:p w14:paraId="0AFB4EBB" w14:textId="2637F389" w:rsidR="00A8428C" w:rsidRDefault="00A8428C" w:rsidP="00A8428C">
      <w:pPr>
        <w:pStyle w:val="0Maintext"/>
        <w:ind w:firstLine="0"/>
        <w:rPr>
          <w:i/>
          <w:lang w:val="en-US" w:eastAsia="ko-KR"/>
        </w:rPr>
      </w:pPr>
      <w:r>
        <w:rPr>
          <w:b/>
          <w:i/>
          <w:lang w:val="en-US" w:eastAsia="ko-KR"/>
        </w:rPr>
        <w:t>Observation</w:t>
      </w:r>
      <w:r w:rsidRPr="00EC62A3">
        <w:rPr>
          <w:b/>
          <w:i/>
          <w:lang w:val="en-US" w:eastAsia="ko-KR"/>
        </w:rPr>
        <w:t xml:space="preserve"> </w:t>
      </w:r>
      <w:r>
        <w:rPr>
          <w:b/>
          <w:i/>
          <w:lang w:val="en-US" w:eastAsia="ko-KR"/>
        </w:rPr>
        <w:t>2</w:t>
      </w:r>
      <w:r w:rsidRPr="00EC62A3">
        <w:rPr>
          <w:i/>
          <w:lang w:val="en-US" w:eastAsia="ko-KR"/>
        </w:rPr>
        <w:t>:</w:t>
      </w:r>
      <w:r>
        <w:rPr>
          <w:i/>
          <w:lang w:val="en-US" w:eastAsia="ko-KR"/>
        </w:rPr>
        <w:t xml:space="preserve"> Even though two indicated TCI states are not feasible for STxMP scheme, periodic SFN PUCCH (or semi-persistent SFN PUCCH) can be still scheduled periodically. For this case, the ambiguity of UE’s behavior can occur. </w:t>
      </w:r>
    </w:p>
    <w:p w14:paraId="070DC536" w14:textId="77777777" w:rsidR="00A8428C" w:rsidRDefault="00A8428C" w:rsidP="00A8428C">
      <w:pPr>
        <w:pStyle w:val="0Maintext"/>
        <w:ind w:firstLine="0"/>
        <w:rPr>
          <w:lang w:val="en-US" w:eastAsia="ko-KR"/>
        </w:rPr>
      </w:pPr>
      <w:r>
        <w:rPr>
          <w:b/>
          <w:i/>
          <w:lang w:val="en-US" w:eastAsia="ko-KR"/>
        </w:rPr>
        <w:t>Observation</w:t>
      </w:r>
      <w:r w:rsidRPr="00EC62A3">
        <w:rPr>
          <w:b/>
          <w:i/>
          <w:lang w:val="en-US" w:eastAsia="ko-KR"/>
        </w:rPr>
        <w:t xml:space="preserve"> </w:t>
      </w:r>
      <w:r>
        <w:rPr>
          <w:b/>
          <w:i/>
          <w:lang w:val="en-US" w:eastAsia="ko-KR"/>
        </w:rPr>
        <w:t>3</w:t>
      </w:r>
      <w:r w:rsidRPr="00EC62A3">
        <w:rPr>
          <w:i/>
          <w:lang w:val="en-US" w:eastAsia="ko-KR"/>
        </w:rPr>
        <w:t>:</w:t>
      </w:r>
      <w:r>
        <w:rPr>
          <w:i/>
          <w:lang w:val="en-US" w:eastAsia="ko-KR"/>
        </w:rPr>
        <w:t xml:space="preserve"> The restriction on maximal number of layers is for mDCI based PUSCH+PUSCH STxMP and the restriction is not applied to the non-STxMP based PUSCH transmission.</w:t>
      </w:r>
    </w:p>
    <w:p w14:paraId="0FCAFE5F" w14:textId="1214291A" w:rsidR="00A8428C" w:rsidRPr="006560E8" w:rsidRDefault="009C2CEE" w:rsidP="00A8428C">
      <w:pPr>
        <w:pStyle w:val="0Maintext"/>
        <w:ind w:firstLine="0"/>
        <w:rPr>
          <w:i/>
          <w:lang w:val="en-US" w:eastAsia="ko-KR"/>
        </w:rPr>
      </w:pPr>
      <w:r w:rsidRPr="00EC62A3">
        <w:rPr>
          <w:b/>
          <w:i/>
          <w:lang w:val="en-US" w:eastAsia="ko-KR"/>
        </w:rPr>
        <w:t xml:space="preserve">Proposal </w:t>
      </w:r>
      <w:r>
        <w:rPr>
          <w:b/>
          <w:i/>
          <w:lang w:val="en-US" w:eastAsia="ko-KR"/>
        </w:rPr>
        <w:t>1</w:t>
      </w:r>
      <w:r w:rsidRPr="00EC62A3">
        <w:rPr>
          <w:i/>
          <w:lang w:val="en-US" w:eastAsia="ko-KR"/>
        </w:rPr>
        <w:t>:</w:t>
      </w:r>
      <w:r>
        <w:rPr>
          <w:i/>
          <w:lang w:val="en-US" w:eastAsia="ko-KR"/>
        </w:rPr>
        <w:t xml:space="preserve"> If the PUCCH resource for periodic/semi-persistent PUCCH is configured with SFN scheme, the UE is not required to transmit periodic/semi-persistent PUCCH according to SFN PUCCH with two indicated TCI states. Or considering RAN1’s progress, we can consider that SFN scheme cannot be configured for periodic/semi-persistent PUCCH.</w:t>
      </w:r>
    </w:p>
    <w:p w14:paraId="42DF68AA" w14:textId="6F5ECF0D" w:rsidR="00A8428C" w:rsidRDefault="00A8428C" w:rsidP="00A8428C">
      <w:pPr>
        <w:pStyle w:val="0Maintext"/>
        <w:ind w:firstLine="0"/>
        <w:rPr>
          <w:lang w:val="en-US" w:eastAsia="ko-KR"/>
        </w:rPr>
      </w:pPr>
      <w:r w:rsidRPr="00EC62A3">
        <w:rPr>
          <w:b/>
          <w:i/>
          <w:lang w:val="en-US" w:eastAsia="ko-KR"/>
        </w:rPr>
        <w:t xml:space="preserve">Proposal </w:t>
      </w:r>
      <w:r w:rsidR="000F07EF">
        <w:rPr>
          <w:b/>
          <w:i/>
          <w:lang w:val="en-US" w:eastAsia="ko-KR"/>
        </w:rPr>
        <w:t>2</w:t>
      </w:r>
      <w:r w:rsidRPr="00EC62A3">
        <w:rPr>
          <w:i/>
          <w:lang w:val="en-US" w:eastAsia="ko-KR"/>
        </w:rPr>
        <w:t>:</w:t>
      </w:r>
      <w:r>
        <w:rPr>
          <w:i/>
          <w:lang w:val="en-US" w:eastAsia="ko-KR"/>
        </w:rPr>
        <w:t xml:space="preserve"> T</w:t>
      </w:r>
      <w:r w:rsidRPr="00C6569B">
        <w:rPr>
          <w:i/>
          <w:lang w:val="en-US" w:eastAsia="ko-KR"/>
        </w:rPr>
        <w:t>he UE can transmit only DG-PUSCH with more than 2 layers if the sum of layers for CG-PUSCH + DG PUSCH is larger than 4</w:t>
      </w:r>
      <w:r>
        <w:rPr>
          <w:i/>
          <w:lang w:val="en-US" w:eastAsia="ko-KR"/>
        </w:rPr>
        <w:t>.</w:t>
      </w:r>
    </w:p>
    <w:p w14:paraId="4B8DBF21" w14:textId="0552AEF0" w:rsidR="00EA1DAD" w:rsidRDefault="00EA1DAD" w:rsidP="00BB007E">
      <w:pPr>
        <w:pStyle w:val="0Maintext"/>
        <w:ind w:firstLine="0"/>
        <w:rPr>
          <w:i/>
          <w:lang w:val="en-US" w:eastAsia="ko-KR"/>
        </w:rPr>
      </w:pPr>
      <w:r w:rsidRPr="009755B8">
        <w:rPr>
          <w:b/>
          <w:bCs/>
          <w:i/>
          <w:iCs/>
          <w:lang w:val="en-US" w:eastAsia="ko-KR"/>
        </w:rPr>
        <w:t xml:space="preserve">Proposal </w:t>
      </w:r>
      <w:r w:rsidR="000F07EF">
        <w:rPr>
          <w:b/>
          <w:bCs/>
          <w:i/>
          <w:iCs/>
          <w:lang w:val="en-US" w:eastAsia="ko-KR"/>
        </w:rPr>
        <w:t>3</w:t>
      </w:r>
      <w:r w:rsidRPr="009755B8">
        <w:rPr>
          <w:i/>
          <w:iCs/>
          <w:lang w:val="en-US" w:eastAsia="ko-KR"/>
        </w:rPr>
        <w:t>:</w:t>
      </w:r>
      <w:r w:rsidRPr="00B37546">
        <w:rPr>
          <w:i/>
          <w:lang w:val="en-US" w:eastAsia="ko-KR"/>
        </w:rPr>
        <w:t xml:space="preserve"> </w:t>
      </w:r>
      <w:r w:rsidRPr="00AA3C13">
        <w:rPr>
          <w:i/>
          <w:lang w:val="en-US" w:eastAsia="ko-KR"/>
        </w:rPr>
        <w:t>Additional timeline is introduced for multi-DCI based STxMP PUSCH+PUSCH scheduling</w:t>
      </w:r>
      <w:r w:rsidR="00240E15">
        <w:rPr>
          <w:i/>
          <w:lang w:val="en-US" w:eastAsia="ko-KR"/>
        </w:rPr>
        <w:t xml:space="preserve"> as UE capability</w:t>
      </w:r>
      <w:r w:rsidRPr="00AA3C13">
        <w:rPr>
          <w:i/>
          <w:lang w:val="en-US" w:eastAsia="ko-KR"/>
        </w:rPr>
        <w:t>.</w:t>
      </w:r>
    </w:p>
    <w:p w14:paraId="0C554BB9" w14:textId="42256C43" w:rsidR="00A8428C" w:rsidRDefault="00A8428C" w:rsidP="00A8428C">
      <w:pPr>
        <w:pStyle w:val="0Maintext"/>
        <w:ind w:firstLine="0"/>
        <w:rPr>
          <w:i/>
          <w:lang w:val="en-US" w:eastAsia="ko-KR"/>
        </w:rPr>
      </w:pPr>
      <w:r w:rsidRPr="00EC62A3">
        <w:rPr>
          <w:b/>
          <w:i/>
          <w:lang w:val="en-US" w:eastAsia="ko-KR"/>
        </w:rPr>
        <w:t xml:space="preserve">Proposal </w:t>
      </w:r>
      <w:r w:rsidR="000F07EF">
        <w:rPr>
          <w:b/>
          <w:i/>
          <w:lang w:val="en-US" w:eastAsia="ko-KR"/>
        </w:rPr>
        <w:t>4</w:t>
      </w:r>
      <w:r w:rsidRPr="00EC62A3">
        <w:rPr>
          <w:i/>
          <w:lang w:val="en-US" w:eastAsia="ko-KR"/>
        </w:rPr>
        <w:t xml:space="preserve">: </w:t>
      </w:r>
      <w:r>
        <w:rPr>
          <w:i/>
          <w:lang w:val="en-US" w:eastAsia="ko-KR"/>
        </w:rPr>
        <w:t xml:space="preserve">Endorse </w:t>
      </w:r>
      <w:r w:rsidR="00B06FD6">
        <w:rPr>
          <w:i/>
          <w:lang w:val="en-US" w:eastAsia="ko-KR"/>
        </w:rPr>
        <w:t xml:space="preserve">the </w:t>
      </w:r>
      <w:r>
        <w:rPr>
          <w:i/>
          <w:lang w:val="en-US" w:eastAsia="ko-KR"/>
        </w:rPr>
        <w:t>following TP to correct the condition of mTRP TDM PUCCH repetition with unified TCI states</w:t>
      </w:r>
      <w:r w:rsidR="00BB007E">
        <w:rPr>
          <w:i/>
          <w:lang w:val="en-US" w:eastAsia="ko-KR"/>
        </w:rPr>
        <w:t xml:space="preserve"> in TS 38.213</w:t>
      </w:r>
      <w:r>
        <w:rPr>
          <w:i/>
          <w:lang w:val="en-US" w:eastAsia="ko-KR"/>
        </w:rPr>
        <w:t>:</w:t>
      </w:r>
    </w:p>
    <w:tbl>
      <w:tblPr>
        <w:tblStyle w:val="a4"/>
        <w:tblW w:w="0" w:type="auto"/>
        <w:tblLook w:val="04A0" w:firstRow="1" w:lastRow="0" w:firstColumn="1" w:lastColumn="0" w:noHBand="0" w:noVBand="1"/>
      </w:tblPr>
      <w:tblGrid>
        <w:gridCol w:w="9629"/>
      </w:tblGrid>
      <w:tr w:rsidR="00D138BE" w14:paraId="0B5DAC8F" w14:textId="77777777" w:rsidTr="00755340">
        <w:tc>
          <w:tcPr>
            <w:tcW w:w="9629" w:type="dxa"/>
          </w:tcPr>
          <w:p w14:paraId="5A02E012" w14:textId="77777777" w:rsidR="00D138BE" w:rsidRPr="00612EDD" w:rsidRDefault="00D138BE" w:rsidP="00755340">
            <w:pPr>
              <w:rPr>
                <w:sz w:val="20"/>
              </w:rPr>
            </w:pPr>
            <w:r w:rsidRPr="00612EDD">
              <w:rPr>
                <w:sz w:val="20"/>
              </w:rPr>
              <w:t xml:space="preserve">When a PUCCH resource used for repetitions of a PUCCH transmission by a UE includes </w:t>
            </w:r>
          </w:p>
          <w:p w14:paraId="3B5B0867" w14:textId="77777777" w:rsidR="00D138BE" w:rsidRPr="00612EDD" w:rsidRDefault="00D138BE" w:rsidP="00755340">
            <w:pPr>
              <w:pStyle w:val="B1"/>
            </w:pPr>
            <w:r w:rsidRPr="00612EDD">
              <w:t>-</w:t>
            </w:r>
            <w:r w:rsidRPr="00612EDD">
              <w:tab/>
              <w:t>first and second spatial settings, or first and second sets of power control parameters, as described in</w:t>
            </w:r>
            <w:r w:rsidRPr="00612EDD">
              <w:rPr>
                <w:iCs/>
                <w:lang w:val="en-US"/>
              </w:rPr>
              <w:t xml:space="preserve"> </w:t>
            </w:r>
            <w:r w:rsidRPr="00612EDD">
              <w:t>[11, TS 38.321] and in clauses 7 and 7.2.1, or</w:t>
            </w:r>
          </w:p>
          <w:p w14:paraId="2E5E268B" w14:textId="77777777" w:rsidR="00D138BE" w:rsidRPr="00612EDD" w:rsidRDefault="00D138BE" w:rsidP="00755340">
            <w:pPr>
              <w:pStyle w:val="B1"/>
              <w:rPr>
                <w:color w:val="FF0000"/>
              </w:rPr>
            </w:pPr>
            <w:r w:rsidRPr="00612EDD">
              <w:rPr>
                <w:color w:val="FF0000"/>
              </w:rPr>
              <w:t xml:space="preserve">-  first and second </w:t>
            </w:r>
            <w:r w:rsidRPr="00612EDD">
              <w:rPr>
                <w:i/>
                <w:iCs/>
                <w:color w:val="FF0000"/>
                <w:lang w:val="en-US"/>
              </w:rPr>
              <w:t>TCI-State</w:t>
            </w:r>
            <w:r w:rsidRPr="00612EDD">
              <w:rPr>
                <w:color w:val="FF0000"/>
                <w:lang w:val="en-US"/>
              </w:rPr>
              <w:t xml:space="preserve"> or</w:t>
            </w:r>
            <w:r w:rsidRPr="00612EDD">
              <w:rPr>
                <w:i/>
                <w:iCs/>
                <w:color w:val="FF0000"/>
                <w:lang w:val="en-US"/>
              </w:rPr>
              <w:t xml:space="preserve"> TCI-UL-State</w:t>
            </w:r>
            <w:r w:rsidRPr="00612EDD">
              <w:rPr>
                <w:color w:val="FF0000"/>
              </w:rPr>
              <w:t xml:space="preserve"> and the UE is not provided </w:t>
            </w:r>
            <w:r w:rsidRPr="00612EDD">
              <w:rPr>
                <w:i/>
                <w:iCs/>
                <w:color w:val="FF0000"/>
              </w:rPr>
              <w:t>multipanelSfnScheme</w:t>
            </w:r>
          </w:p>
          <w:p w14:paraId="6CF97524" w14:textId="77777777" w:rsidR="00D138BE" w:rsidRPr="00612EDD" w:rsidRDefault="00D138BE" w:rsidP="00755340">
            <w:pPr>
              <w:pStyle w:val="B1"/>
            </w:pPr>
            <w:r w:rsidRPr="00612EDD">
              <w:rPr>
                <w:strike/>
                <w:color w:val="FF0000"/>
              </w:rPr>
              <w:t>-</w:t>
            </w:r>
            <w:r w:rsidRPr="00612EDD">
              <w:rPr>
                <w:strike/>
                <w:color w:val="FF0000"/>
              </w:rPr>
              <w:tab/>
              <w:t xml:space="preserve">if the UE is provided multipanelSfnScheme and apply-IndicatedTCIState = ‘both’, a repetition of the PUCCH transmission uses first and second spatial domain filters corresponding to first and second </w:t>
            </w:r>
            <w:r w:rsidRPr="00612EDD">
              <w:rPr>
                <w:i/>
                <w:iCs/>
                <w:strike/>
                <w:color w:val="FF0000"/>
                <w:lang w:val="en-US"/>
              </w:rPr>
              <w:t>TCI-State</w:t>
            </w:r>
            <w:r w:rsidRPr="00612EDD">
              <w:rPr>
                <w:strike/>
                <w:color w:val="FF0000"/>
                <w:lang w:val="en-US"/>
              </w:rPr>
              <w:t xml:space="preserve"> or</w:t>
            </w:r>
            <w:r w:rsidRPr="00612EDD">
              <w:rPr>
                <w:i/>
                <w:iCs/>
                <w:strike/>
                <w:color w:val="FF0000"/>
                <w:lang w:val="en-US"/>
              </w:rPr>
              <w:t xml:space="preserve"> TCI-UL-State</w:t>
            </w:r>
          </w:p>
          <w:p w14:paraId="390FCD54" w14:textId="77777777" w:rsidR="00D138BE" w:rsidRPr="00612EDD" w:rsidRDefault="00D138BE" w:rsidP="00755340">
            <w:pPr>
              <w:rPr>
                <w:sz w:val="20"/>
              </w:rPr>
            </w:pPr>
            <w:r w:rsidRPr="00612EDD">
              <w:rPr>
                <w:sz w:val="20"/>
              </w:rPr>
              <w:t>the UE</w:t>
            </w:r>
          </w:p>
          <w:p w14:paraId="2E44F50B" w14:textId="77777777" w:rsidR="00D138BE" w:rsidRPr="00612EDD" w:rsidRDefault="00D138BE" w:rsidP="00755340">
            <w:pPr>
              <w:pStyle w:val="B1"/>
              <w:rPr>
                <w:lang w:val="en-US"/>
              </w:rPr>
            </w:pPr>
            <w:r w:rsidRPr="00612EDD">
              <w:rPr>
                <w:lang w:val="en-GB"/>
              </w:rPr>
              <w:t>-</w:t>
            </w:r>
            <w:r w:rsidRPr="00612EDD">
              <w:rPr>
                <w:lang w:val="en-GB"/>
              </w:rPr>
              <w:tab/>
            </w:r>
            <w:r w:rsidRPr="00612EDD">
              <w:rPr>
                <w:lang w:val="en-US"/>
              </w:rPr>
              <w:t xml:space="preserve">uses the first and second spatial settings or the </w:t>
            </w:r>
            <w:r w:rsidRPr="00612EDD">
              <w:t xml:space="preserve">first and second indicated </w:t>
            </w:r>
            <w:r w:rsidRPr="00612EDD">
              <w:rPr>
                <w:i/>
                <w:iCs/>
                <w:lang w:val="en-US"/>
              </w:rPr>
              <w:t>TCI-State</w:t>
            </w:r>
            <w:r w:rsidRPr="00612EDD">
              <w:rPr>
                <w:lang w:val="en-US"/>
              </w:rPr>
              <w:t xml:space="preserve"> or</w:t>
            </w:r>
            <w:r w:rsidRPr="00612EDD">
              <w:rPr>
                <w:i/>
                <w:iCs/>
                <w:lang w:val="en-US"/>
              </w:rPr>
              <w:t xml:space="preserve"> TCI-UL-State</w:t>
            </w:r>
            <w:r w:rsidRPr="00612EDD">
              <w:rPr>
                <w:lang w:val="en-US"/>
              </w:rPr>
              <w:t xml:space="preserve">, or the </w:t>
            </w:r>
            <w:r w:rsidRPr="00612EDD">
              <w:t>first and second sets of power control parameters</w:t>
            </w:r>
            <w:r w:rsidRPr="00612EDD">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612EDD">
              <w:rPr>
                <w:lang w:val="en-US"/>
              </w:rPr>
              <w:t>,</w:t>
            </w:r>
          </w:p>
          <w:p w14:paraId="2679858F" w14:textId="77777777" w:rsidR="00D138BE" w:rsidRPr="00612EDD" w:rsidRDefault="00D138BE" w:rsidP="00755340">
            <w:pPr>
              <w:pStyle w:val="B1"/>
              <w:rPr>
                <w:lang w:val="en-US"/>
              </w:rPr>
            </w:pPr>
            <w:r w:rsidRPr="00612EDD">
              <w:rPr>
                <w:lang w:val="en-GB"/>
              </w:rPr>
              <w:t>-</w:t>
            </w:r>
            <w:r w:rsidRPr="00612EDD">
              <w:rPr>
                <w:lang w:val="en-GB"/>
              </w:rPr>
              <w:tab/>
            </w:r>
            <w:r w:rsidRPr="00612EDD">
              <w:t>alternates between the first and second spatial setting</w:t>
            </w:r>
            <w:r w:rsidRPr="00612EDD">
              <w:rPr>
                <w:lang w:val="en-US"/>
              </w:rPr>
              <w:t xml:space="preserve">s or between the </w:t>
            </w:r>
            <w:r w:rsidRPr="00612EDD">
              <w:t xml:space="preserve">first and second indicated </w:t>
            </w:r>
            <w:r w:rsidRPr="00612EDD">
              <w:rPr>
                <w:i/>
                <w:iCs/>
                <w:lang w:val="en-US"/>
              </w:rPr>
              <w:t>TCI-State</w:t>
            </w:r>
            <w:r w:rsidRPr="00612EDD">
              <w:rPr>
                <w:lang w:val="en-US"/>
              </w:rPr>
              <w:t xml:space="preserve"> or</w:t>
            </w:r>
            <w:r w:rsidRPr="00612EDD">
              <w:rPr>
                <w:i/>
                <w:iCs/>
                <w:lang w:val="en-US"/>
              </w:rPr>
              <w:t xml:space="preserve"> TCI-UL-State</w:t>
            </w:r>
            <w:r w:rsidRPr="00612EDD">
              <w:rPr>
                <w:lang w:val="en-US"/>
              </w:rPr>
              <w:t xml:space="preserve">, or between the </w:t>
            </w:r>
            <w:r w:rsidRPr="00612EDD">
              <w:t>first and second sets of power control parameters</w:t>
            </w:r>
            <w:r w:rsidRPr="00612EDD">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612EDD">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612EDD">
              <w:rPr>
                <w:lang w:val="en-US"/>
              </w:rPr>
              <w:t xml:space="preserve"> if </w:t>
            </w:r>
            <w:r w:rsidRPr="00612EDD">
              <w:rPr>
                <w:i/>
                <w:iCs/>
                <w:lang w:val="en-US"/>
              </w:rPr>
              <w:t>m</w:t>
            </w:r>
            <w:r w:rsidRPr="00612EDD">
              <w:rPr>
                <w:i/>
                <w:iCs/>
              </w:rPr>
              <w:t>apping</w:t>
            </w:r>
            <w:r w:rsidRPr="00612EDD">
              <w:rPr>
                <w:i/>
                <w:iCs/>
                <w:lang w:val="en-US"/>
              </w:rPr>
              <w:t>Pattern</w:t>
            </w:r>
            <w:r w:rsidRPr="00612EDD">
              <w:t xml:space="preserve"> = 'cyclic</w:t>
            </w:r>
            <w:r w:rsidRPr="00612EDD">
              <w:rPr>
                <w:lang w:val="en-US"/>
              </w:rPr>
              <w:t>Mapping</w:t>
            </w:r>
            <w:r w:rsidRPr="00612EDD">
              <w:t>'</w:t>
            </w:r>
            <w:r w:rsidRPr="00612EDD">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612EDD">
              <w:rPr>
                <w:lang w:val="en-US"/>
              </w:rPr>
              <w:t>.</w:t>
            </w:r>
          </w:p>
          <w:p w14:paraId="1F057B45" w14:textId="77777777" w:rsidR="00D138BE" w:rsidRPr="00612EDD" w:rsidRDefault="00D138BE" w:rsidP="00755340">
            <w:pPr>
              <w:rPr>
                <w:sz w:val="20"/>
              </w:rPr>
            </w:pPr>
            <w:r w:rsidRPr="00612EDD">
              <w:rPr>
                <w:sz w:val="20"/>
              </w:rPr>
              <w:t>A UE does not expect a PUCCH that is in response to a DCI format detection to overlap with any other PUCCH that does not satisfy the corresponding timing conditions in clause 9.2.5.</w:t>
            </w:r>
          </w:p>
          <w:p w14:paraId="3056C203" w14:textId="77777777" w:rsidR="00D138BE" w:rsidRPr="009E0FDF" w:rsidRDefault="00D138BE" w:rsidP="00755340">
            <w:pPr>
              <w:pStyle w:val="0Maintext"/>
              <w:ind w:firstLine="0"/>
              <w:rPr>
                <w:lang w:eastAsia="ko-KR"/>
              </w:rPr>
            </w:pPr>
          </w:p>
        </w:tc>
      </w:tr>
    </w:tbl>
    <w:p w14:paraId="23B197A8" w14:textId="77777777" w:rsidR="00D138BE" w:rsidRDefault="00D138BE" w:rsidP="00D138BE">
      <w:pPr>
        <w:pStyle w:val="0Maintext"/>
        <w:ind w:firstLine="0"/>
        <w:rPr>
          <w:lang w:val="en-US" w:eastAsia="ko-KR"/>
        </w:rPr>
      </w:pPr>
    </w:p>
    <w:p w14:paraId="0C7A514D" w14:textId="77777777" w:rsidR="00EA1DAD" w:rsidRPr="00D138BE" w:rsidRDefault="00EA1DAD" w:rsidP="00EA1DAD">
      <w:pPr>
        <w:pStyle w:val="0Maintext"/>
        <w:ind w:firstLine="0"/>
        <w:contextualSpacing/>
        <w:rPr>
          <w:lang w:val="en-US" w:eastAsia="ko-KR"/>
        </w:rPr>
      </w:pPr>
    </w:p>
    <w:p w14:paraId="42E9C829" w14:textId="77777777" w:rsidR="00983171" w:rsidRPr="00082D37" w:rsidRDefault="00983171" w:rsidP="00983171">
      <w:pPr>
        <w:pStyle w:val="1"/>
        <w:spacing w:before="0"/>
        <w:jc w:val="both"/>
        <w:rPr>
          <w:lang w:val="en-US"/>
        </w:rPr>
      </w:pPr>
      <w:r w:rsidRPr="00082D37">
        <w:rPr>
          <w:lang w:val="en-US"/>
        </w:rPr>
        <w:t>References</w:t>
      </w:r>
    </w:p>
    <w:p w14:paraId="1DB0B20D" w14:textId="77777777" w:rsidR="00983171" w:rsidRPr="006430D3" w:rsidRDefault="00983171" w:rsidP="00983171">
      <w:pPr>
        <w:pStyle w:val="2222"/>
        <w:numPr>
          <w:ilvl w:val="0"/>
          <w:numId w:val="3"/>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Pr>
          <w:sz w:val="20"/>
          <w:lang w:val="en-US" w:eastAsia="ko-KR"/>
        </w:rPr>
        <w:t>, RAN</w:t>
      </w:r>
      <w:r w:rsidRPr="0092700C">
        <w:rPr>
          <w:sz w:val="20"/>
          <w:lang w:val="en-US" w:eastAsia="ko-KR"/>
        </w:rPr>
        <w:t>#</w:t>
      </w:r>
      <w:r>
        <w:rPr>
          <w:sz w:val="20"/>
          <w:lang w:val="en-US" w:eastAsia="ko-KR"/>
        </w:rPr>
        <w:t>94</w:t>
      </w:r>
      <w:r w:rsidRPr="0092700C">
        <w:rPr>
          <w:sz w:val="20"/>
          <w:lang w:val="en-US" w:eastAsia="ko-KR"/>
        </w:rPr>
        <w:t>-e</w:t>
      </w:r>
    </w:p>
    <w:p w14:paraId="2F011AE7" w14:textId="769FE646" w:rsidR="00E8539D" w:rsidRPr="00DA69E2" w:rsidRDefault="004E2E6E" w:rsidP="007052AA">
      <w:pPr>
        <w:pStyle w:val="2222"/>
        <w:numPr>
          <w:ilvl w:val="0"/>
          <w:numId w:val="3"/>
        </w:numPr>
        <w:spacing w:after="120" w:line="288" w:lineRule="auto"/>
        <w:ind w:firstLineChars="0"/>
        <w:rPr>
          <w:sz w:val="20"/>
        </w:rPr>
      </w:pPr>
      <w:r w:rsidRPr="004E2E6E">
        <w:rPr>
          <w:sz w:val="20"/>
          <w:lang w:val="en-US" w:eastAsia="ko-KR"/>
        </w:rPr>
        <w:t>RAN1#11</w:t>
      </w:r>
      <w:r w:rsidR="007052AA">
        <w:rPr>
          <w:sz w:val="20"/>
          <w:lang w:val="en-US" w:eastAsia="ko-KR"/>
        </w:rPr>
        <w:t>3</w:t>
      </w:r>
      <w:r w:rsidRPr="004E2E6E">
        <w:rPr>
          <w:sz w:val="20"/>
          <w:lang w:val="en-US" w:eastAsia="ko-KR"/>
        </w:rPr>
        <w:t>, Chairman’s notes</w:t>
      </w:r>
    </w:p>
    <w:p w14:paraId="6F520E07" w14:textId="3EF1A33E" w:rsidR="00DA69E2" w:rsidRPr="005B1783" w:rsidRDefault="00DA69E2" w:rsidP="007052AA">
      <w:pPr>
        <w:pStyle w:val="2222"/>
        <w:numPr>
          <w:ilvl w:val="0"/>
          <w:numId w:val="3"/>
        </w:numPr>
        <w:spacing w:after="120" w:line="288" w:lineRule="auto"/>
        <w:ind w:firstLineChars="0"/>
        <w:rPr>
          <w:sz w:val="20"/>
        </w:rPr>
      </w:pPr>
      <w:r w:rsidRPr="004E2E6E">
        <w:rPr>
          <w:sz w:val="20"/>
          <w:lang w:val="en-US" w:eastAsia="ko-KR"/>
        </w:rPr>
        <w:lastRenderedPageBreak/>
        <w:t>RAN1#11</w:t>
      </w:r>
      <w:r>
        <w:rPr>
          <w:sz w:val="20"/>
          <w:lang w:val="en-US" w:eastAsia="ko-KR"/>
        </w:rPr>
        <w:t>4</w:t>
      </w:r>
      <w:r w:rsidRPr="004E2E6E">
        <w:rPr>
          <w:sz w:val="20"/>
          <w:lang w:val="en-US" w:eastAsia="ko-KR"/>
        </w:rPr>
        <w:t>, Chairman’s notes</w:t>
      </w:r>
    </w:p>
    <w:p w14:paraId="57104602" w14:textId="10D22C28" w:rsidR="005B1783" w:rsidRPr="007052AA" w:rsidRDefault="005B1783" w:rsidP="007052AA">
      <w:pPr>
        <w:pStyle w:val="2222"/>
        <w:numPr>
          <w:ilvl w:val="0"/>
          <w:numId w:val="3"/>
        </w:numPr>
        <w:spacing w:after="120" w:line="288" w:lineRule="auto"/>
        <w:ind w:firstLineChars="0"/>
        <w:rPr>
          <w:sz w:val="20"/>
        </w:rPr>
      </w:pPr>
      <w:r w:rsidRPr="004E2E6E">
        <w:rPr>
          <w:sz w:val="20"/>
          <w:lang w:val="en-US" w:eastAsia="ko-KR"/>
        </w:rPr>
        <w:t>RAN1#11</w:t>
      </w:r>
      <w:r>
        <w:rPr>
          <w:sz w:val="20"/>
          <w:lang w:val="en-US" w:eastAsia="ko-KR"/>
        </w:rPr>
        <w:t>2bis</w:t>
      </w:r>
      <w:r w:rsidRPr="004E2E6E">
        <w:rPr>
          <w:sz w:val="20"/>
          <w:lang w:val="en-US" w:eastAsia="ko-KR"/>
        </w:rPr>
        <w:t>, Chairman’s notes</w:t>
      </w:r>
    </w:p>
    <w:sectPr w:rsidR="005B1783" w:rsidRPr="007052AA" w:rsidSect="00983171">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F3F5" w16cex:dateUtc="2023-05-12T09:20:00Z"/>
  <w16cex:commentExtensible w16cex:durableId="2808DCA8" w16cex:dateUtc="2023-05-12T07:41:00Z"/>
  <w16cex:commentExtensible w16cex:durableId="2808F654" w16cex:dateUtc="2023-05-12T09:31:00Z"/>
  <w16cex:commentExtensible w16cex:durableId="2808F90C" w16cex:dateUtc="2023-05-12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FC626A" w16cid:durableId="2808F3F5"/>
  <w16cid:commentId w16cid:paraId="0408E3C7" w16cid:durableId="2808DCA8"/>
  <w16cid:commentId w16cid:paraId="15D8885E" w16cid:durableId="2808F654"/>
  <w16cid:commentId w16cid:paraId="5FFA1661" w16cid:durableId="2808F90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BFF68" w14:textId="77777777" w:rsidR="00476B1D" w:rsidRDefault="00476B1D">
      <w:r>
        <w:separator/>
      </w:r>
    </w:p>
  </w:endnote>
  <w:endnote w:type="continuationSeparator" w:id="0">
    <w:p w14:paraId="44F98281" w14:textId="77777777" w:rsidR="00476B1D" w:rsidRDefault="00476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F0BAB" w14:textId="77777777" w:rsidR="00476B1D" w:rsidRDefault="00476B1D">
      <w:r>
        <w:separator/>
      </w:r>
    </w:p>
  </w:footnote>
  <w:footnote w:type="continuationSeparator" w:id="0">
    <w:p w14:paraId="6AA57598" w14:textId="77777777" w:rsidR="00476B1D" w:rsidRDefault="00476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E775B" w14:textId="77777777" w:rsidR="007D6158" w:rsidRDefault="007D615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0E725F"/>
    <w:multiLevelType w:val="hybridMultilevel"/>
    <w:tmpl w:val="F0824770"/>
    <w:lvl w:ilvl="0" w:tplc="0F4429B2">
      <w:start w:val="1"/>
      <w:numFmt w:val="bullet"/>
      <w:lvlText w:val=""/>
      <w:lvlJc w:val="left"/>
      <w:pPr>
        <w:tabs>
          <w:tab w:val="num" w:pos="720"/>
        </w:tabs>
        <w:ind w:left="720" w:hanging="360"/>
      </w:pPr>
      <w:rPr>
        <w:rFonts w:ascii="Wingdings" w:hAnsi="Wingdings" w:hint="default"/>
      </w:rPr>
    </w:lvl>
    <w:lvl w:ilvl="1" w:tplc="0452FB5E">
      <w:start w:val="1"/>
      <w:numFmt w:val="bullet"/>
      <w:lvlText w:val=""/>
      <w:lvlJc w:val="left"/>
      <w:pPr>
        <w:tabs>
          <w:tab w:val="num" w:pos="1440"/>
        </w:tabs>
        <w:ind w:left="1440" w:hanging="360"/>
      </w:pPr>
      <w:rPr>
        <w:rFonts w:ascii="Wingdings" w:hAnsi="Wingdings" w:hint="default"/>
      </w:rPr>
    </w:lvl>
    <w:lvl w:ilvl="2" w:tplc="DB84F060" w:tentative="1">
      <w:start w:val="1"/>
      <w:numFmt w:val="bullet"/>
      <w:lvlText w:val=""/>
      <w:lvlJc w:val="left"/>
      <w:pPr>
        <w:tabs>
          <w:tab w:val="num" w:pos="2160"/>
        </w:tabs>
        <w:ind w:left="2160" w:hanging="360"/>
      </w:pPr>
      <w:rPr>
        <w:rFonts w:ascii="Wingdings" w:hAnsi="Wingdings" w:hint="default"/>
      </w:rPr>
    </w:lvl>
    <w:lvl w:ilvl="3" w:tplc="3C5E39EC" w:tentative="1">
      <w:start w:val="1"/>
      <w:numFmt w:val="bullet"/>
      <w:lvlText w:val=""/>
      <w:lvlJc w:val="left"/>
      <w:pPr>
        <w:tabs>
          <w:tab w:val="num" w:pos="2880"/>
        </w:tabs>
        <w:ind w:left="2880" w:hanging="360"/>
      </w:pPr>
      <w:rPr>
        <w:rFonts w:ascii="Wingdings" w:hAnsi="Wingdings" w:hint="default"/>
      </w:rPr>
    </w:lvl>
    <w:lvl w:ilvl="4" w:tplc="67E40F02" w:tentative="1">
      <w:start w:val="1"/>
      <w:numFmt w:val="bullet"/>
      <w:lvlText w:val=""/>
      <w:lvlJc w:val="left"/>
      <w:pPr>
        <w:tabs>
          <w:tab w:val="num" w:pos="3600"/>
        </w:tabs>
        <w:ind w:left="3600" w:hanging="360"/>
      </w:pPr>
      <w:rPr>
        <w:rFonts w:ascii="Wingdings" w:hAnsi="Wingdings" w:hint="default"/>
      </w:rPr>
    </w:lvl>
    <w:lvl w:ilvl="5" w:tplc="3AAE7B64" w:tentative="1">
      <w:start w:val="1"/>
      <w:numFmt w:val="bullet"/>
      <w:lvlText w:val=""/>
      <w:lvlJc w:val="left"/>
      <w:pPr>
        <w:tabs>
          <w:tab w:val="num" w:pos="4320"/>
        </w:tabs>
        <w:ind w:left="4320" w:hanging="360"/>
      </w:pPr>
      <w:rPr>
        <w:rFonts w:ascii="Wingdings" w:hAnsi="Wingdings" w:hint="default"/>
      </w:rPr>
    </w:lvl>
    <w:lvl w:ilvl="6" w:tplc="337A1EC4" w:tentative="1">
      <w:start w:val="1"/>
      <w:numFmt w:val="bullet"/>
      <w:lvlText w:val=""/>
      <w:lvlJc w:val="left"/>
      <w:pPr>
        <w:tabs>
          <w:tab w:val="num" w:pos="5040"/>
        </w:tabs>
        <w:ind w:left="5040" w:hanging="360"/>
      </w:pPr>
      <w:rPr>
        <w:rFonts w:ascii="Wingdings" w:hAnsi="Wingdings" w:hint="default"/>
      </w:rPr>
    </w:lvl>
    <w:lvl w:ilvl="7" w:tplc="B5FADA66" w:tentative="1">
      <w:start w:val="1"/>
      <w:numFmt w:val="bullet"/>
      <w:lvlText w:val=""/>
      <w:lvlJc w:val="left"/>
      <w:pPr>
        <w:tabs>
          <w:tab w:val="num" w:pos="5760"/>
        </w:tabs>
        <w:ind w:left="5760" w:hanging="360"/>
      </w:pPr>
      <w:rPr>
        <w:rFonts w:ascii="Wingdings" w:hAnsi="Wingdings" w:hint="default"/>
      </w:rPr>
    </w:lvl>
    <w:lvl w:ilvl="8" w:tplc="3CFC141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D95674"/>
    <w:multiLevelType w:val="multilevel"/>
    <w:tmpl w:val="24D95674"/>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4D2605"/>
    <w:multiLevelType w:val="hybridMultilevel"/>
    <w:tmpl w:val="821CFFC8"/>
    <w:lvl w:ilvl="0" w:tplc="334AE5B0">
      <w:start w:val="1"/>
      <w:numFmt w:val="bullet"/>
      <w:lvlText w:val="o"/>
      <w:lvlJc w:val="left"/>
      <w:pPr>
        <w:tabs>
          <w:tab w:val="num" w:pos="720"/>
        </w:tabs>
        <w:ind w:left="720" w:hanging="360"/>
      </w:pPr>
      <w:rPr>
        <w:rFonts w:ascii="Courier New" w:hAnsi="Courier New" w:hint="default"/>
      </w:rPr>
    </w:lvl>
    <w:lvl w:ilvl="1" w:tplc="4E5EC5C6" w:tentative="1">
      <w:start w:val="1"/>
      <w:numFmt w:val="bullet"/>
      <w:lvlText w:val="o"/>
      <w:lvlJc w:val="left"/>
      <w:pPr>
        <w:tabs>
          <w:tab w:val="num" w:pos="1440"/>
        </w:tabs>
        <w:ind w:left="1440" w:hanging="360"/>
      </w:pPr>
      <w:rPr>
        <w:rFonts w:ascii="Courier New" w:hAnsi="Courier New" w:hint="default"/>
      </w:rPr>
    </w:lvl>
    <w:lvl w:ilvl="2" w:tplc="F928F5F4">
      <w:start w:val="1"/>
      <w:numFmt w:val="bullet"/>
      <w:lvlText w:val="o"/>
      <w:lvlJc w:val="left"/>
      <w:pPr>
        <w:tabs>
          <w:tab w:val="num" w:pos="2160"/>
        </w:tabs>
        <w:ind w:left="2160" w:hanging="360"/>
      </w:pPr>
      <w:rPr>
        <w:rFonts w:ascii="Courier New" w:hAnsi="Courier New" w:hint="default"/>
      </w:rPr>
    </w:lvl>
    <w:lvl w:ilvl="3" w:tplc="1EB0AE96" w:tentative="1">
      <w:start w:val="1"/>
      <w:numFmt w:val="bullet"/>
      <w:lvlText w:val="o"/>
      <w:lvlJc w:val="left"/>
      <w:pPr>
        <w:tabs>
          <w:tab w:val="num" w:pos="2880"/>
        </w:tabs>
        <w:ind w:left="2880" w:hanging="360"/>
      </w:pPr>
      <w:rPr>
        <w:rFonts w:ascii="Courier New" w:hAnsi="Courier New" w:hint="default"/>
      </w:rPr>
    </w:lvl>
    <w:lvl w:ilvl="4" w:tplc="6330A14E" w:tentative="1">
      <w:start w:val="1"/>
      <w:numFmt w:val="bullet"/>
      <w:lvlText w:val="o"/>
      <w:lvlJc w:val="left"/>
      <w:pPr>
        <w:tabs>
          <w:tab w:val="num" w:pos="3600"/>
        </w:tabs>
        <w:ind w:left="3600" w:hanging="360"/>
      </w:pPr>
      <w:rPr>
        <w:rFonts w:ascii="Courier New" w:hAnsi="Courier New" w:hint="default"/>
      </w:rPr>
    </w:lvl>
    <w:lvl w:ilvl="5" w:tplc="A1C6A096" w:tentative="1">
      <w:start w:val="1"/>
      <w:numFmt w:val="bullet"/>
      <w:lvlText w:val="o"/>
      <w:lvlJc w:val="left"/>
      <w:pPr>
        <w:tabs>
          <w:tab w:val="num" w:pos="4320"/>
        </w:tabs>
        <w:ind w:left="4320" w:hanging="360"/>
      </w:pPr>
      <w:rPr>
        <w:rFonts w:ascii="Courier New" w:hAnsi="Courier New" w:hint="default"/>
      </w:rPr>
    </w:lvl>
    <w:lvl w:ilvl="6" w:tplc="20E09F7C" w:tentative="1">
      <w:start w:val="1"/>
      <w:numFmt w:val="bullet"/>
      <w:lvlText w:val="o"/>
      <w:lvlJc w:val="left"/>
      <w:pPr>
        <w:tabs>
          <w:tab w:val="num" w:pos="5040"/>
        </w:tabs>
        <w:ind w:left="5040" w:hanging="360"/>
      </w:pPr>
      <w:rPr>
        <w:rFonts w:ascii="Courier New" w:hAnsi="Courier New" w:hint="default"/>
      </w:rPr>
    </w:lvl>
    <w:lvl w:ilvl="7" w:tplc="F98CF576" w:tentative="1">
      <w:start w:val="1"/>
      <w:numFmt w:val="bullet"/>
      <w:lvlText w:val="o"/>
      <w:lvlJc w:val="left"/>
      <w:pPr>
        <w:tabs>
          <w:tab w:val="num" w:pos="5760"/>
        </w:tabs>
        <w:ind w:left="5760" w:hanging="360"/>
      </w:pPr>
      <w:rPr>
        <w:rFonts w:ascii="Courier New" w:hAnsi="Courier New" w:hint="default"/>
      </w:rPr>
    </w:lvl>
    <w:lvl w:ilvl="8" w:tplc="67C0C414"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11D52E5"/>
    <w:multiLevelType w:val="hybridMultilevel"/>
    <w:tmpl w:val="D7B4A760"/>
    <w:lvl w:ilvl="0" w:tplc="5C6C2CFC">
      <w:numFmt w:val="bullet"/>
      <w:lvlText w:val="-"/>
      <w:lvlJc w:val="left"/>
      <w:pPr>
        <w:ind w:left="717" w:hanging="360"/>
      </w:pPr>
      <w:rPr>
        <w:rFonts w:ascii="Times New Roman" w:eastAsia="Times New Roman"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7"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C03D54"/>
    <w:multiLevelType w:val="hybridMultilevel"/>
    <w:tmpl w:val="DE88C23A"/>
    <w:lvl w:ilvl="0" w:tplc="04090001">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0016F9"/>
    <w:multiLevelType w:val="hybridMultilevel"/>
    <w:tmpl w:val="9DCAE792"/>
    <w:lvl w:ilvl="0" w:tplc="50A66B66">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25" w15:restartNumberingAfterBreak="0">
    <w:nsid w:val="577A2C66"/>
    <w:multiLevelType w:val="hybridMultilevel"/>
    <w:tmpl w:val="E4EA7220"/>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F97113"/>
    <w:multiLevelType w:val="hybridMultilevel"/>
    <w:tmpl w:val="DB840F22"/>
    <w:lvl w:ilvl="0" w:tplc="138402EE">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28" w15:restartNumberingAfterBreak="0">
    <w:nsid w:val="65401C1C"/>
    <w:multiLevelType w:val="hybridMultilevel"/>
    <w:tmpl w:val="2A2AEB6A"/>
    <w:lvl w:ilvl="0" w:tplc="C7405CE0">
      <w:start w:val="1"/>
      <w:numFmt w:val="bullet"/>
      <w:lvlText w:val="o"/>
      <w:lvlJc w:val="left"/>
      <w:pPr>
        <w:tabs>
          <w:tab w:val="num" w:pos="720"/>
        </w:tabs>
        <w:ind w:left="720" w:hanging="360"/>
      </w:pPr>
      <w:rPr>
        <w:rFonts w:ascii="Courier New" w:hAnsi="Courier New" w:hint="default"/>
      </w:rPr>
    </w:lvl>
    <w:lvl w:ilvl="1" w:tplc="8BB4F550" w:tentative="1">
      <w:start w:val="1"/>
      <w:numFmt w:val="bullet"/>
      <w:lvlText w:val="o"/>
      <w:lvlJc w:val="left"/>
      <w:pPr>
        <w:tabs>
          <w:tab w:val="num" w:pos="1440"/>
        </w:tabs>
        <w:ind w:left="1440" w:hanging="360"/>
      </w:pPr>
      <w:rPr>
        <w:rFonts w:ascii="Courier New" w:hAnsi="Courier New" w:hint="default"/>
      </w:rPr>
    </w:lvl>
    <w:lvl w:ilvl="2" w:tplc="7F507E6C">
      <w:start w:val="1"/>
      <w:numFmt w:val="bullet"/>
      <w:lvlText w:val="o"/>
      <w:lvlJc w:val="left"/>
      <w:pPr>
        <w:tabs>
          <w:tab w:val="num" w:pos="2160"/>
        </w:tabs>
        <w:ind w:left="2160" w:hanging="360"/>
      </w:pPr>
      <w:rPr>
        <w:rFonts w:ascii="Courier New" w:hAnsi="Courier New" w:hint="default"/>
      </w:rPr>
    </w:lvl>
    <w:lvl w:ilvl="3" w:tplc="6396E478" w:tentative="1">
      <w:start w:val="1"/>
      <w:numFmt w:val="bullet"/>
      <w:lvlText w:val="o"/>
      <w:lvlJc w:val="left"/>
      <w:pPr>
        <w:tabs>
          <w:tab w:val="num" w:pos="2880"/>
        </w:tabs>
        <w:ind w:left="2880" w:hanging="360"/>
      </w:pPr>
      <w:rPr>
        <w:rFonts w:ascii="Courier New" w:hAnsi="Courier New" w:hint="default"/>
      </w:rPr>
    </w:lvl>
    <w:lvl w:ilvl="4" w:tplc="61EAC3FE" w:tentative="1">
      <w:start w:val="1"/>
      <w:numFmt w:val="bullet"/>
      <w:lvlText w:val="o"/>
      <w:lvlJc w:val="left"/>
      <w:pPr>
        <w:tabs>
          <w:tab w:val="num" w:pos="3600"/>
        </w:tabs>
        <w:ind w:left="3600" w:hanging="360"/>
      </w:pPr>
      <w:rPr>
        <w:rFonts w:ascii="Courier New" w:hAnsi="Courier New" w:hint="default"/>
      </w:rPr>
    </w:lvl>
    <w:lvl w:ilvl="5" w:tplc="88EE8088" w:tentative="1">
      <w:start w:val="1"/>
      <w:numFmt w:val="bullet"/>
      <w:lvlText w:val="o"/>
      <w:lvlJc w:val="left"/>
      <w:pPr>
        <w:tabs>
          <w:tab w:val="num" w:pos="4320"/>
        </w:tabs>
        <w:ind w:left="4320" w:hanging="360"/>
      </w:pPr>
      <w:rPr>
        <w:rFonts w:ascii="Courier New" w:hAnsi="Courier New" w:hint="default"/>
      </w:rPr>
    </w:lvl>
    <w:lvl w:ilvl="6" w:tplc="73A88AC0" w:tentative="1">
      <w:start w:val="1"/>
      <w:numFmt w:val="bullet"/>
      <w:lvlText w:val="o"/>
      <w:lvlJc w:val="left"/>
      <w:pPr>
        <w:tabs>
          <w:tab w:val="num" w:pos="5040"/>
        </w:tabs>
        <w:ind w:left="5040" w:hanging="360"/>
      </w:pPr>
      <w:rPr>
        <w:rFonts w:ascii="Courier New" w:hAnsi="Courier New" w:hint="default"/>
      </w:rPr>
    </w:lvl>
    <w:lvl w:ilvl="7" w:tplc="538699C6" w:tentative="1">
      <w:start w:val="1"/>
      <w:numFmt w:val="bullet"/>
      <w:lvlText w:val="o"/>
      <w:lvlJc w:val="left"/>
      <w:pPr>
        <w:tabs>
          <w:tab w:val="num" w:pos="5760"/>
        </w:tabs>
        <w:ind w:left="5760" w:hanging="360"/>
      </w:pPr>
      <w:rPr>
        <w:rFonts w:ascii="Courier New" w:hAnsi="Courier New" w:hint="default"/>
      </w:rPr>
    </w:lvl>
    <w:lvl w:ilvl="8" w:tplc="D6F29E7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6825279A"/>
    <w:multiLevelType w:val="hybridMultilevel"/>
    <w:tmpl w:val="FFB0CD4A"/>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4CD28B0A">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4095BDA"/>
    <w:multiLevelType w:val="hybridMultilevel"/>
    <w:tmpl w:val="2B4C6F10"/>
    <w:lvl w:ilvl="0" w:tplc="1B0AB4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7165977"/>
    <w:multiLevelType w:val="hybridMultilevel"/>
    <w:tmpl w:val="915858E6"/>
    <w:lvl w:ilvl="0" w:tplc="B784E5E2">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3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5130B8"/>
    <w:multiLevelType w:val="hybridMultilevel"/>
    <w:tmpl w:val="7FC4FF54"/>
    <w:lvl w:ilvl="0" w:tplc="0409000F">
      <w:start w:val="1"/>
      <w:numFmt w:val="decimal"/>
      <w:lvlText w:val="%1."/>
      <w:lvlJc w:val="left"/>
      <w:pPr>
        <w:ind w:left="1157" w:hanging="400"/>
      </w:pPr>
    </w:lvl>
    <w:lvl w:ilvl="1" w:tplc="04090019" w:tentative="1">
      <w:start w:val="1"/>
      <w:numFmt w:val="upperLetter"/>
      <w:lvlText w:val="%2."/>
      <w:lvlJc w:val="left"/>
      <w:pPr>
        <w:ind w:left="1557" w:hanging="400"/>
      </w:pPr>
    </w:lvl>
    <w:lvl w:ilvl="2" w:tplc="0409001B" w:tentative="1">
      <w:start w:val="1"/>
      <w:numFmt w:val="lowerRoman"/>
      <w:lvlText w:val="%3."/>
      <w:lvlJc w:val="right"/>
      <w:pPr>
        <w:ind w:left="1957" w:hanging="400"/>
      </w:pPr>
    </w:lvl>
    <w:lvl w:ilvl="3" w:tplc="0409000F" w:tentative="1">
      <w:start w:val="1"/>
      <w:numFmt w:val="decimal"/>
      <w:lvlText w:val="%4."/>
      <w:lvlJc w:val="left"/>
      <w:pPr>
        <w:ind w:left="2357" w:hanging="400"/>
      </w:pPr>
    </w:lvl>
    <w:lvl w:ilvl="4" w:tplc="04090019" w:tentative="1">
      <w:start w:val="1"/>
      <w:numFmt w:val="upperLetter"/>
      <w:lvlText w:val="%5."/>
      <w:lvlJc w:val="left"/>
      <w:pPr>
        <w:ind w:left="2757" w:hanging="400"/>
      </w:pPr>
    </w:lvl>
    <w:lvl w:ilvl="5" w:tplc="0409001B" w:tentative="1">
      <w:start w:val="1"/>
      <w:numFmt w:val="lowerRoman"/>
      <w:lvlText w:val="%6."/>
      <w:lvlJc w:val="right"/>
      <w:pPr>
        <w:ind w:left="3157" w:hanging="400"/>
      </w:pPr>
    </w:lvl>
    <w:lvl w:ilvl="6" w:tplc="0409000F" w:tentative="1">
      <w:start w:val="1"/>
      <w:numFmt w:val="decimal"/>
      <w:lvlText w:val="%7."/>
      <w:lvlJc w:val="left"/>
      <w:pPr>
        <w:ind w:left="3557" w:hanging="400"/>
      </w:pPr>
    </w:lvl>
    <w:lvl w:ilvl="7" w:tplc="04090019" w:tentative="1">
      <w:start w:val="1"/>
      <w:numFmt w:val="upperLetter"/>
      <w:lvlText w:val="%8."/>
      <w:lvlJc w:val="left"/>
      <w:pPr>
        <w:ind w:left="3957" w:hanging="400"/>
      </w:pPr>
    </w:lvl>
    <w:lvl w:ilvl="8" w:tplc="0409001B" w:tentative="1">
      <w:start w:val="1"/>
      <w:numFmt w:val="lowerRoman"/>
      <w:lvlText w:val="%9."/>
      <w:lvlJc w:val="right"/>
      <w:pPr>
        <w:ind w:left="4357" w:hanging="400"/>
      </w:pPr>
    </w:lvl>
  </w:abstractNum>
  <w:abstractNum w:abstractNumId="3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3"/>
  </w:num>
  <w:num w:numId="4">
    <w:abstractNumId w:val="32"/>
  </w:num>
  <w:num w:numId="5">
    <w:abstractNumId w:val="19"/>
  </w:num>
  <w:num w:numId="6">
    <w:abstractNumId w:val="2"/>
  </w:num>
  <w:num w:numId="7">
    <w:abstractNumId w:val="29"/>
  </w:num>
  <w:num w:numId="8">
    <w:abstractNumId w:val="33"/>
  </w:num>
  <w:num w:numId="9">
    <w:abstractNumId w:val="25"/>
  </w:num>
  <w:num w:numId="10">
    <w:abstractNumId w:val="22"/>
  </w:num>
  <w:num w:numId="11">
    <w:abstractNumId w:val="21"/>
  </w:num>
  <w:num w:numId="12">
    <w:abstractNumId w:val="37"/>
  </w:num>
  <w:num w:numId="13">
    <w:abstractNumId w:val="13"/>
  </w:num>
  <w:num w:numId="14">
    <w:abstractNumId w:val="1"/>
  </w:num>
  <w:num w:numId="15">
    <w:abstractNumId w:val="5"/>
  </w:num>
  <w:num w:numId="16">
    <w:abstractNumId w:val="12"/>
  </w:num>
  <w:num w:numId="17">
    <w:abstractNumId w:val="31"/>
  </w:num>
  <w:num w:numId="18">
    <w:abstractNumId w:val="39"/>
  </w:num>
  <w:num w:numId="19">
    <w:abstractNumId w:val="6"/>
  </w:num>
  <w:num w:numId="20">
    <w:abstractNumId w:val="27"/>
  </w:num>
  <w:num w:numId="21">
    <w:abstractNumId w:val="10"/>
  </w:num>
  <w:num w:numId="22">
    <w:abstractNumId w:val="17"/>
  </w:num>
  <w:num w:numId="23">
    <w:abstractNumId w:val="15"/>
  </w:num>
  <w:num w:numId="24">
    <w:abstractNumId w:val="28"/>
  </w:num>
  <w:num w:numId="25">
    <w:abstractNumId w:val="18"/>
  </w:num>
  <w:num w:numId="26">
    <w:abstractNumId w:val="38"/>
  </w:num>
  <w:num w:numId="27">
    <w:abstractNumId w:val="24"/>
  </w:num>
  <w:num w:numId="28">
    <w:abstractNumId w:val="23"/>
  </w:num>
  <w:num w:numId="29">
    <w:abstractNumId w:val="30"/>
  </w:num>
  <w:num w:numId="30">
    <w:abstractNumId w:val="11"/>
  </w:num>
  <w:num w:numId="31">
    <w:abstractNumId w:val="35"/>
  </w:num>
  <w:num w:numId="32">
    <w:abstractNumId w:val="9"/>
  </w:num>
  <w:num w:numId="33">
    <w:abstractNumId w:val="8"/>
  </w:num>
  <w:num w:numId="34">
    <w:abstractNumId w:val="16"/>
  </w:num>
  <w:num w:numId="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6">
    <w:abstractNumId w:val="36"/>
  </w:num>
  <w:num w:numId="37">
    <w:abstractNumId w:val="34"/>
  </w:num>
  <w:num w:numId="38">
    <w:abstractNumId w:val="26"/>
  </w:num>
  <w:num w:numId="39">
    <w:abstractNumId w:val="4"/>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71"/>
    <w:rsid w:val="00003D84"/>
    <w:rsid w:val="0000616E"/>
    <w:rsid w:val="00010358"/>
    <w:rsid w:val="000159D6"/>
    <w:rsid w:val="000161EB"/>
    <w:rsid w:val="000165B5"/>
    <w:rsid w:val="00021D0F"/>
    <w:rsid w:val="0002485E"/>
    <w:rsid w:val="00032213"/>
    <w:rsid w:val="00032263"/>
    <w:rsid w:val="00032817"/>
    <w:rsid w:val="00033573"/>
    <w:rsid w:val="000343CE"/>
    <w:rsid w:val="00035A61"/>
    <w:rsid w:val="00037F0A"/>
    <w:rsid w:val="00044BC0"/>
    <w:rsid w:val="00047F7E"/>
    <w:rsid w:val="0005076E"/>
    <w:rsid w:val="00050ABA"/>
    <w:rsid w:val="00052E75"/>
    <w:rsid w:val="0005318C"/>
    <w:rsid w:val="00055C02"/>
    <w:rsid w:val="00055E46"/>
    <w:rsid w:val="00057193"/>
    <w:rsid w:val="00057ABE"/>
    <w:rsid w:val="0006018C"/>
    <w:rsid w:val="00061A31"/>
    <w:rsid w:val="00065BBB"/>
    <w:rsid w:val="000667D3"/>
    <w:rsid w:val="00070E88"/>
    <w:rsid w:val="00071804"/>
    <w:rsid w:val="000731B8"/>
    <w:rsid w:val="00074060"/>
    <w:rsid w:val="00082D90"/>
    <w:rsid w:val="00084F18"/>
    <w:rsid w:val="00087892"/>
    <w:rsid w:val="000B5606"/>
    <w:rsid w:val="000C717C"/>
    <w:rsid w:val="000D2D84"/>
    <w:rsid w:val="000D7A7D"/>
    <w:rsid w:val="000E042E"/>
    <w:rsid w:val="000E1459"/>
    <w:rsid w:val="000E1C44"/>
    <w:rsid w:val="000E1C92"/>
    <w:rsid w:val="000E2AEE"/>
    <w:rsid w:val="000E38E8"/>
    <w:rsid w:val="000F07EF"/>
    <w:rsid w:val="000F178E"/>
    <w:rsid w:val="000F4C50"/>
    <w:rsid w:val="000F566E"/>
    <w:rsid w:val="00101274"/>
    <w:rsid w:val="00102C84"/>
    <w:rsid w:val="00110ECD"/>
    <w:rsid w:val="00121602"/>
    <w:rsid w:val="00121F8D"/>
    <w:rsid w:val="00124A0F"/>
    <w:rsid w:val="00137585"/>
    <w:rsid w:val="001502F3"/>
    <w:rsid w:val="00162636"/>
    <w:rsid w:val="00170758"/>
    <w:rsid w:val="001800D0"/>
    <w:rsid w:val="001822A7"/>
    <w:rsid w:val="00182FE1"/>
    <w:rsid w:val="00183A93"/>
    <w:rsid w:val="00184EB7"/>
    <w:rsid w:val="0018783C"/>
    <w:rsid w:val="001905D4"/>
    <w:rsid w:val="00196B44"/>
    <w:rsid w:val="00197BCB"/>
    <w:rsid w:val="001B2807"/>
    <w:rsid w:val="001B62CF"/>
    <w:rsid w:val="001C2618"/>
    <w:rsid w:val="001C4FAC"/>
    <w:rsid w:val="001C6EB4"/>
    <w:rsid w:val="001E0F4E"/>
    <w:rsid w:val="001E6DBF"/>
    <w:rsid w:val="001F10E2"/>
    <w:rsid w:val="001F4E3F"/>
    <w:rsid w:val="001F7DF5"/>
    <w:rsid w:val="0020295B"/>
    <w:rsid w:val="002104F5"/>
    <w:rsid w:val="002149F7"/>
    <w:rsid w:val="002174B3"/>
    <w:rsid w:val="00223187"/>
    <w:rsid w:val="00227874"/>
    <w:rsid w:val="002300CA"/>
    <w:rsid w:val="00233E45"/>
    <w:rsid w:val="00236378"/>
    <w:rsid w:val="002367C5"/>
    <w:rsid w:val="002369C7"/>
    <w:rsid w:val="0023788D"/>
    <w:rsid w:val="002409F2"/>
    <w:rsid w:val="00240E15"/>
    <w:rsid w:val="00240F1F"/>
    <w:rsid w:val="0024108D"/>
    <w:rsid w:val="00241182"/>
    <w:rsid w:val="00241C7A"/>
    <w:rsid w:val="00246B56"/>
    <w:rsid w:val="00247A1C"/>
    <w:rsid w:val="00252166"/>
    <w:rsid w:val="002536A2"/>
    <w:rsid w:val="00255385"/>
    <w:rsid w:val="0025708C"/>
    <w:rsid w:val="00260470"/>
    <w:rsid w:val="00260D2C"/>
    <w:rsid w:val="002625FE"/>
    <w:rsid w:val="00265A7C"/>
    <w:rsid w:val="00266B3E"/>
    <w:rsid w:val="0026723A"/>
    <w:rsid w:val="00271C2B"/>
    <w:rsid w:val="00276BB3"/>
    <w:rsid w:val="00283044"/>
    <w:rsid w:val="00286D5D"/>
    <w:rsid w:val="002912E0"/>
    <w:rsid w:val="00294445"/>
    <w:rsid w:val="0029632C"/>
    <w:rsid w:val="002A4DF0"/>
    <w:rsid w:val="002A7555"/>
    <w:rsid w:val="002B2C20"/>
    <w:rsid w:val="002B5E71"/>
    <w:rsid w:val="002C398D"/>
    <w:rsid w:val="002C5793"/>
    <w:rsid w:val="002E710B"/>
    <w:rsid w:val="002F0F1E"/>
    <w:rsid w:val="002F2DB9"/>
    <w:rsid w:val="002F423C"/>
    <w:rsid w:val="003038D4"/>
    <w:rsid w:val="00306DC3"/>
    <w:rsid w:val="00307013"/>
    <w:rsid w:val="00307A40"/>
    <w:rsid w:val="00316E25"/>
    <w:rsid w:val="00320502"/>
    <w:rsid w:val="0032144D"/>
    <w:rsid w:val="003222D5"/>
    <w:rsid w:val="00322631"/>
    <w:rsid w:val="00324ECA"/>
    <w:rsid w:val="00325254"/>
    <w:rsid w:val="00326481"/>
    <w:rsid w:val="00333AFC"/>
    <w:rsid w:val="00337960"/>
    <w:rsid w:val="00350D94"/>
    <w:rsid w:val="0035179C"/>
    <w:rsid w:val="00355B84"/>
    <w:rsid w:val="00360255"/>
    <w:rsid w:val="00363180"/>
    <w:rsid w:val="003644CF"/>
    <w:rsid w:val="00372359"/>
    <w:rsid w:val="00372413"/>
    <w:rsid w:val="003742C7"/>
    <w:rsid w:val="00375D0F"/>
    <w:rsid w:val="00376579"/>
    <w:rsid w:val="00397A83"/>
    <w:rsid w:val="003A182B"/>
    <w:rsid w:val="003A4D19"/>
    <w:rsid w:val="003A766B"/>
    <w:rsid w:val="003B1691"/>
    <w:rsid w:val="003B4616"/>
    <w:rsid w:val="003B637D"/>
    <w:rsid w:val="003C09CD"/>
    <w:rsid w:val="003C10B4"/>
    <w:rsid w:val="003D5FAA"/>
    <w:rsid w:val="003D6B5E"/>
    <w:rsid w:val="003E1FD7"/>
    <w:rsid w:val="003E5A23"/>
    <w:rsid w:val="003F421C"/>
    <w:rsid w:val="003F6FB2"/>
    <w:rsid w:val="0040399B"/>
    <w:rsid w:val="00405040"/>
    <w:rsid w:val="00413AE2"/>
    <w:rsid w:val="00415FCC"/>
    <w:rsid w:val="00416E71"/>
    <w:rsid w:val="00416EBC"/>
    <w:rsid w:val="00423744"/>
    <w:rsid w:val="00427BD4"/>
    <w:rsid w:val="00441962"/>
    <w:rsid w:val="004438D2"/>
    <w:rsid w:val="00461691"/>
    <w:rsid w:val="00461EBE"/>
    <w:rsid w:val="0046500A"/>
    <w:rsid w:val="0047115F"/>
    <w:rsid w:val="00475D3A"/>
    <w:rsid w:val="00476B1D"/>
    <w:rsid w:val="00490C13"/>
    <w:rsid w:val="00492C4C"/>
    <w:rsid w:val="0049306C"/>
    <w:rsid w:val="00497037"/>
    <w:rsid w:val="004A680B"/>
    <w:rsid w:val="004B095F"/>
    <w:rsid w:val="004B1355"/>
    <w:rsid w:val="004C69E8"/>
    <w:rsid w:val="004E2E6E"/>
    <w:rsid w:val="004E3D62"/>
    <w:rsid w:val="004E53D3"/>
    <w:rsid w:val="004E54CA"/>
    <w:rsid w:val="004E5AB9"/>
    <w:rsid w:val="004E6AE1"/>
    <w:rsid w:val="004F0D9D"/>
    <w:rsid w:val="004F4372"/>
    <w:rsid w:val="004F487A"/>
    <w:rsid w:val="004F59DE"/>
    <w:rsid w:val="004F635A"/>
    <w:rsid w:val="004F7A6C"/>
    <w:rsid w:val="00500DB5"/>
    <w:rsid w:val="00502846"/>
    <w:rsid w:val="00505C0B"/>
    <w:rsid w:val="00510B64"/>
    <w:rsid w:val="00511414"/>
    <w:rsid w:val="005141F9"/>
    <w:rsid w:val="00517903"/>
    <w:rsid w:val="00524151"/>
    <w:rsid w:val="00524E6A"/>
    <w:rsid w:val="00527A50"/>
    <w:rsid w:val="00527C6D"/>
    <w:rsid w:val="005301F3"/>
    <w:rsid w:val="005313D9"/>
    <w:rsid w:val="005339E8"/>
    <w:rsid w:val="0053489F"/>
    <w:rsid w:val="00546EC1"/>
    <w:rsid w:val="0055493E"/>
    <w:rsid w:val="005560B6"/>
    <w:rsid w:val="0056183B"/>
    <w:rsid w:val="00562F58"/>
    <w:rsid w:val="00564462"/>
    <w:rsid w:val="00564AA2"/>
    <w:rsid w:val="00566F99"/>
    <w:rsid w:val="00574534"/>
    <w:rsid w:val="005751DF"/>
    <w:rsid w:val="00575B6F"/>
    <w:rsid w:val="00580F47"/>
    <w:rsid w:val="005817D3"/>
    <w:rsid w:val="00582BB0"/>
    <w:rsid w:val="00584957"/>
    <w:rsid w:val="00586AFE"/>
    <w:rsid w:val="005907E4"/>
    <w:rsid w:val="00590CD5"/>
    <w:rsid w:val="00594B26"/>
    <w:rsid w:val="00596833"/>
    <w:rsid w:val="005A7513"/>
    <w:rsid w:val="005B09C7"/>
    <w:rsid w:val="005B1783"/>
    <w:rsid w:val="005B2FC7"/>
    <w:rsid w:val="005B58BA"/>
    <w:rsid w:val="005B6E5D"/>
    <w:rsid w:val="005B7603"/>
    <w:rsid w:val="005C76B5"/>
    <w:rsid w:val="005D018D"/>
    <w:rsid w:val="005D3919"/>
    <w:rsid w:val="005D4E19"/>
    <w:rsid w:val="005E04D4"/>
    <w:rsid w:val="005E178E"/>
    <w:rsid w:val="005E1E66"/>
    <w:rsid w:val="005E285F"/>
    <w:rsid w:val="005E37E7"/>
    <w:rsid w:val="005E4F50"/>
    <w:rsid w:val="005E5BFA"/>
    <w:rsid w:val="005F11D3"/>
    <w:rsid w:val="005F3018"/>
    <w:rsid w:val="005F6FD3"/>
    <w:rsid w:val="0060557F"/>
    <w:rsid w:val="00605739"/>
    <w:rsid w:val="00605CCD"/>
    <w:rsid w:val="00607523"/>
    <w:rsid w:val="0061131E"/>
    <w:rsid w:val="00612EDD"/>
    <w:rsid w:val="00614038"/>
    <w:rsid w:val="00624A79"/>
    <w:rsid w:val="006272BC"/>
    <w:rsid w:val="00635ECD"/>
    <w:rsid w:val="00640753"/>
    <w:rsid w:val="0065377E"/>
    <w:rsid w:val="006560E8"/>
    <w:rsid w:val="006573FC"/>
    <w:rsid w:val="00664107"/>
    <w:rsid w:val="00671903"/>
    <w:rsid w:val="00680BD9"/>
    <w:rsid w:val="00683913"/>
    <w:rsid w:val="00685AE8"/>
    <w:rsid w:val="00690DE9"/>
    <w:rsid w:val="00691472"/>
    <w:rsid w:val="00692EB3"/>
    <w:rsid w:val="00692F00"/>
    <w:rsid w:val="006945B4"/>
    <w:rsid w:val="006965F1"/>
    <w:rsid w:val="006A3D4D"/>
    <w:rsid w:val="006A7DA3"/>
    <w:rsid w:val="006B03B1"/>
    <w:rsid w:val="006C43B1"/>
    <w:rsid w:val="006C4C6E"/>
    <w:rsid w:val="006C6612"/>
    <w:rsid w:val="006C6CF0"/>
    <w:rsid w:val="006C72C1"/>
    <w:rsid w:val="006C7A1F"/>
    <w:rsid w:val="006D02F7"/>
    <w:rsid w:val="006D1390"/>
    <w:rsid w:val="006D4724"/>
    <w:rsid w:val="006E2380"/>
    <w:rsid w:val="006E2B0E"/>
    <w:rsid w:val="006E4499"/>
    <w:rsid w:val="006E79C8"/>
    <w:rsid w:val="006F0F8C"/>
    <w:rsid w:val="006F78B7"/>
    <w:rsid w:val="007052AA"/>
    <w:rsid w:val="0071125A"/>
    <w:rsid w:val="00711BCD"/>
    <w:rsid w:val="00712890"/>
    <w:rsid w:val="00715376"/>
    <w:rsid w:val="00724F4C"/>
    <w:rsid w:val="00733226"/>
    <w:rsid w:val="00733456"/>
    <w:rsid w:val="00734AF0"/>
    <w:rsid w:val="007408C9"/>
    <w:rsid w:val="007427A6"/>
    <w:rsid w:val="00751225"/>
    <w:rsid w:val="00754D68"/>
    <w:rsid w:val="007550FE"/>
    <w:rsid w:val="0076013B"/>
    <w:rsid w:val="007627E4"/>
    <w:rsid w:val="00767C5F"/>
    <w:rsid w:val="0077241A"/>
    <w:rsid w:val="00773514"/>
    <w:rsid w:val="00773C3B"/>
    <w:rsid w:val="00781DBB"/>
    <w:rsid w:val="00792112"/>
    <w:rsid w:val="00797B00"/>
    <w:rsid w:val="007A539E"/>
    <w:rsid w:val="007A63D0"/>
    <w:rsid w:val="007A6807"/>
    <w:rsid w:val="007A68D0"/>
    <w:rsid w:val="007B46CE"/>
    <w:rsid w:val="007B7A98"/>
    <w:rsid w:val="007C23C0"/>
    <w:rsid w:val="007C4307"/>
    <w:rsid w:val="007C60EC"/>
    <w:rsid w:val="007C689B"/>
    <w:rsid w:val="007D31CC"/>
    <w:rsid w:val="007D4AD7"/>
    <w:rsid w:val="007D6158"/>
    <w:rsid w:val="007D6A9B"/>
    <w:rsid w:val="007E3B41"/>
    <w:rsid w:val="007F063A"/>
    <w:rsid w:val="007F21E0"/>
    <w:rsid w:val="008062AA"/>
    <w:rsid w:val="0080745C"/>
    <w:rsid w:val="00811958"/>
    <w:rsid w:val="00811D8E"/>
    <w:rsid w:val="008123B8"/>
    <w:rsid w:val="00815FF3"/>
    <w:rsid w:val="008211EB"/>
    <w:rsid w:val="00823AC4"/>
    <w:rsid w:val="00824F87"/>
    <w:rsid w:val="00825BC9"/>
    <w:rsid w:val="00832D58"/>
    <w:rsid w:val="00835940"/>
    <w:rsid w:val="008364CE"/>
    <w:rsid w:val="00836913"/>
    <w:rsid w:val="00844E40"/>
    <w:rsid w:val="008556B1"/>
    <w:rsid w:val="008646F6"/>
    <w:rsid w:val="00883205"/>
    <w:rsid w:val="0088527A"/>
    <w:rsid w:val="00886ADF"/>
    <w:rsid w:val="0089102B"/>
    <w:rsid w:val="00893BFC"/>
    <w:rsid w:val="008A0E5C"/>
    <w:rsid w:val="008A1F18"/>
    <w:rsid w:val="008A42ED"/>
    <w:rsid w:val="008A78BE"/>
    <w:rsid w:val="008B3F26"/>
    <w:rsid w:val="008B4E3D"/>
    <w:rsid w:val="008B77B3"/>
    <w:rsid w:val="008C3BC8"/>
    <w:rsid w:val="008C5E70"/>
    <w:rsid w:val="008C75C3"/>
    <w:rsid w:val="008D075B"/>
    <w:rsid w:val="008D24B6"/>
    <w:rsid w:val="008D24EF"/>
    <w:rsid w:val="008D4B5E"/>
    <w:rsid w:val="008D5DEA"/>
    <w:rsid w:val="008E7EC4"/>
    <w:rsid w:val="008F2D6D"/>
    <w:rsid w:val="008F36C1"/>
    <w:rsid w:val="008F4E84"/>
    <w:rsid w:val="0090062B"/>
    <w:rsid w:val="009059F9"/>
    <w:rsid w:val="0091338F"/>
    <w:rsid w:val="00915D24"/>
    <w:rsid w:val="00916B6A"/>
    <w:rsid w:val="00917DCC"/>
    <w:rsid w:val="0092116B"/>
    <w:rsid w:val="00923DA1"/>
    <w:rsid w:val="00924753"/>
    <w:rsid w:val="00930A87"/>
    <w:rsid w:val="009311DC"/>
    <w:rsid w:val="00931B5A"/>
    <w:rsid w:val="00933A06"/>
    <w:rsid w:val="00935CA0"/>
    <w:rsid w:val="00937AB6"/>
    <w:rsid w:val="009401A5"/>
    <w:rsid w:val="00947218"/>
    <w:rsid w:val="00952E47"/>
    <w:rsid w:val="00956B46"/>
    <w:rsid w:val="00956D7C"/>
    <w:rsid w:val="00961F52"/>
    <w:rsid w:val="009642D5"/>
    <w:rsid w:val="00970829"/>
    <w:rsid w:val="00972A1B"/>
    <w:rsid w:val="009755B8"/>
    <w:rsid w:val="00977E5A"/>
    <w:rsid w:val="00983171"/>
    <w:rsid w:val="009836F4"/>
    <w:rsid w:val="009847F1"/>
    <w:rsid w:val="00987F42"/>
    <w:rsid w:val="00990BCA"/>
    <w:rsid w:val="00991991"/>
    <w:rsid w:val="00992A97"/>
    <w:rsid w:val="00994173"/>
    <w:rsid w:val="009961C0"/>
    <w:rsid w:val="00996381"/>
    <w:rsid w:val="009B3964"/>
    <w:rsid w:val="009B4286"/>
    <w:rsid w:val="009B438B"/>
    <w:rsid w:val="009C164F"/>
    <w:rsid w:val="009C1656"/>
    <w:rsid w:val="009C2CEE"/>
    <w:rsid w:val="009C70B7"/>
    <w:rsid w:val="009D4C21"/>
    <w:rsid w:val="009D6CE3"/>
    <w:rsid w:val="009D74B1"/>
    <w:rsid w:val="009E0FDF"/>
    <w:rsid w:val="009E17D5"/>
    <w:rsid w:val="009E28B0"/>
    <w:rsid w:val="009E5563"/>
    <w:rsid w:val="009F1D76"/>
    <w:rsid w:val="009F51D0"/>
    <w:rsid w:val="009F786C"/>
    <w:rsid w:val="00A0347D"/>
    <w:rsid w:val="00A0488D"/>
    <w:rsid w:val="00A05830"/>
    <w:rsid w:val="00A200E7"/>
    <w:rsid w:val="00A21A36"/>
    <w:rsid w:val="00A24A68"/>
    <w:rsid w:val="00A261EF"/>
    <w:rsid w:val="00A267F2"/>
    <w:rsid w:val="00A31CD5"/>
    <w:rsid w:val="00A32905"/>
    <w:rsid w:val="00A34105"/>
    <w:rsid w:val="00A42649"/>
    <w:rsid w:val="00A44D42"/>
    <w:rsid w:val="00A604EF"/>
    <w:rsid w:val="00A66281"/>
    <w:rsid w:val="00A81CED"/>
    <w:rsid w:val="00A8317C"/>
    <w:rsid w:val="00A8428C"/>
    <w:rsid w:val="00A84387"/>
    <w:rsid w:val="00A85A99"/>
    <w:rsid w:val="00A86D2D"/>
    <w:rsid w:val="00A900E6"/>
    <w:rsid w:val="00A9452E"/>
    <w:rsid w:val="00A970F6"/>
    <w:rsid w:val="00AA07C2"/>
    <w:rsid w:val="00AA202C"/>
    <w:rsid w:val="00AA2480"/>
    <w:rsid w:val="00AA3BCA"/>
    <w:rsid w:val="00AA3C13"/>
    <w:rsid w:val="00AA7172"/>
    <w:rsid w:val="00AB170D"/>
    <w:rsid w:val="00AB282A"/>
    <w:rsid w:val="00AB436D"/>
    <w:rsid w:val="00AC22EC"/>
    <w:rsid w:val="00AC27DB"/>
    <w:rsid w:val="00AC798B"/>
    <w:rsid w:val="00AD2825"/>
    <w:rsid w:val="00AD3018"/>
    <w:rsid w:val="00AD51B0"/>
    <w:rsid w:val="00AD7C24"/>
    <w:rsid w:val="00AE1D7E"/>
    <w:rsid w:val="00AE5544"/>
    <w:rsid w:val="00AE7BD1"/>
    <w:rsid w:val="00AF2ED3"/>
    <w:rsid w:val="00AF4B2B"/>
    <w:rsid w:val="00B019C0"/>
    <w:rsid w:val="00B02CF3"/>
    <w:rsid w:val="00B034F5"/>
    <w:rsid w:val="00B06FD6"/>
    <w:rsid w:val="00B20469"/>
    <w:rsid w:val="00B2394B"/>
    <w:rsid w:val="00B27351"/>
    <w:rsid w:val="00B31A82"/>
    <w:rsid w:val="00B325DD"/>
    <w:rsid w:val="00B37546"/>
    <w:rsid w:val="00B40C75"/>
    <w:rsid w:val="00B40FA5"/>
    <w:rsid w:val="00B421F4"/>
    <w:rsid w:val="00B46CC2"/>
    <w:rsid w:val="00B46D29"/>
    <w:rsid w:val="00B51D0C"/>
    <w:rsid w:val="00B5254C"/>
    <w:rsid w:val="00B53D16"/>
    <w:rsid w:val="00B72DA3"/>
    <w:rsid w:val="00B76C80"/>
    <w:rsid w:val="00B77811"/>
    <w:rsid w:val="00B816F0"/>
    <w:rsid w:val="00B83E3F"/>
    <w:rsid w:val="00B9753B"/>
    <w:rsid w:val="00BA1876"/>
    <w:rsid w:val="00BA449C"/>
    <w:rsid w:val="00BA4D21"/>
    <w:rsid w:val="00BA5909"/>
    <w:rsid w:val="00BB007E"/>
    <w:rsid w:val="00BB3F90"/>
    <w:rsid w:val="00BB4EFB"/>
    <w:rsid w:val="00BB6011"/>
    <w:rsid w:val="00BC0AE1"/>
    <w:rsid w:val="00BD4346"/>
    <w:rsid w:val="00BE4BDF"/>
    <w:rsid w:val="00BE57ED"/>
    <w:rsid w:val="00BE68E8"/>
    <w:rsid w:val="00BF32BF"/>
    <w:rsid w:val="00BF4EB6"/>
    <w:rsid w:val="00BF7566"/>
    <w:rsid w:val="00C0332E"/>
    <w:rsid w:val="00C043D8"/>
    <w:rsid w:val="00C117C4"/>
    <w:rsid w:val="00C2003F"/>
    <w:rsid w:val="00C257E9"/>
    <w:rsid w:val="00C3527F"/>
    <w:rsid w:val="00C37C44"/>
    <w:rsid w:val="00C40205"/>
    <w:rsid w:val="00C460A0"/>
    <w:rsid w:val="00C55864"/>
    <w:rsid w:val="00C611AD"/>
    <w:rsid w:val="00C62373"/>
    <w:rsid w:val="00C64863"/>
    <w:rsid w:val="00C6490E"/>
    <w:rsid w:val="00C654AA"/>
    <w:rsid w:val="00C6569B"/>
    <w:rsid w:val="00C71285"/>
    <w:rsid w:val="00C71980"/>
    <w:rsid w:val="00C72842"/>
    <w:rsid w:val="00C72F5F"/>
    <w:rsid w:val="00C73EB0"/>
    <w:rsid w:val="00C75394"/>
    <w:rsid w:val="00C805CB"/>
    <w:rsid w:val="00C80D21"/>
    <w:rsid w:val="00C81614"/>
    <w:rsid w:val="00C82072"/>
    <w:rsid w:val="00C82A7F"/>
    <w:rsid w:val="00C86324"/>
    <w:rsid w:val="00C901F9"/>
    <w:rsid w:val="00C9641E"/>
    <w:rsid w:val="00C96F36"/>
    <w:rsid w:val="00C97C09"/>
    <w:rsid w:val="00CA2FCC"/>
    <w:rsid w:val="00CA509E"/>
    <w:rsid w:val="00CA55D1"/>
    <w:rsid w:val="00CA5C3F"/>
    <w:rsid w:val="00CA63FC"/>
    <w:rsid w:val="00CB0736"/>
    <w:rsid w:val="00CB137A"/>
    <w:rsid w:val="00CB2289"/>
    <w:rsid w:val="00CB3BED"/>
    <w:rsid w:val="00CB6E8D"/>
    <w:rsid w:val="00CB73B6"/>
    <w:rsid w:val="00CC6D7F"/>
    <w:rsid w:val="00CD0EB7"/>
    <w:rsid w:val="00CD4C81"/>
    <w:rsid w:val="00CE0252"/>
    <w:rsid w:val="00CE212E"/>
    <w:rsid w:val="00CE388E"/>
    <w:rsid w:val="00CE43A8"/>
    <w:rsid w:val="00CE4C8C"/>
    <w:rsid w:val="00CE742A"/>
    <w:rsid w:val="00CF2D35"/>
    <w:rsid w:val="00CF3988"/>
    <w:rsid w:val="00CF5455"/>
    <w:rsid w:val="00CF74C2"/>
    <w:rsid w:val="00D03C1D"/>
    <w:rsid w:val="00D07B2D"/>
    <w:rsid w:val="00D138BE"/>
    <w:rsid w:val="00D14CCD"/>
    <w:rsid w:val="00D16921"/>
    <w:rsid w:val="00D21575"/>
    <w:rsid w:val="00D264E5"/>
    <w:rsid w:val="00D26DEB"/>
    <w:rsid w:val="00D31016"/>
    <w:rsid w:val="00D313CA"/>
    <w:rsid w:val="00D41760"/>
    <w:rsid w:val="00D423B6"/>
    <w:rsid w:val="00D44D0B"/>
    <w:rsid w:val="00D44E2B"/>
    <w:rsid w:val="00D44FA9"/>
    <w:rsid w:val="00D51E46"/>
    <w:rsid w:val="00D52FFA"/>
    <w:rsid w:val="00D53FA9"/>
    <w:rsid w:val="00D562C4"/>
    <w:rsid w:val="00D6271A"/>
    <w:rsid w:val="00D64447"/>
    <w:rsid w:val="00D71247"/>
    <w:rsid w:val="00D72525"/>
    <w:rsid w:val="00D7260A"/>
    <w:rsid w:val="00D753EB"/>
    <w:rsid w:val="00D77D76"/>
    <w:rsid w:val="00D8022A"/>
    <w:rsid w:val="00D90CD4"/>
    <w:rsid w:val="00D92622"/>
    <w:rsid w:val="00DA3B2D"/>
    <w:rsid w:val="00DA3B70"/>
    <w:rsid w:val="00DA564F"/>
    <w:rsid w:val="00DA69E2"/>
    <w:rsid w:val="00DB3814"/>
    <w:rsid w:val="00DC6B94"/>
    <w:rsid w:val="00DD00A8"/>
    <w:rsid w:val="00DD0FAE"/>
    <w:rsid w:val="00DD4AB4"/>
    <w:rsid w:val="00DD7736"/>
    <w:rsid w:val="00DF191E"/>
    <w:rsid w:val="00DF465F"/>
    <w:rsid w:val="00DF6CD8"/>
    <w:rsid w:val="00E012FB"/>
    <w:rsid w:val="00E0269B"/>
    <w:rsid w:val="00E02CFD"/>
    <w:rsid w:val="00E03F57"/>
    <w:rsid w:val="00E10489"/>
    <w:rsid w:val="00E10BB2"/>
    <w:rsid w:val="00E11FF0"/>
    <w:rsid w:val="00E13770"/>
    <w:rsid w:val="00E1730A"/>
    <w:rsid w:val="00E2510C"/>
    <w:rsid w:val="00E261B4"/>
    <w:rsid w:val="00E3309A"/>
    <w:rsid w:val="00E413D0"/>
    <w:rsid w:val="00E421D4"/>
    <w:rsid w:val="00E42949"/>
    <w:rsid w:val="00E43F16"/>
    <w:rsid w:val="00E4464F"/>
    <w:rsid w:val="00E4560F"/>
    <w:rsid w:val="00E4669E"/>
    <w:rsid w:val="00E4780A"/>
    <w:rsid w:val="00E556A6"/>
    <w:rsid w:val="00E5796D"/>
    <w:rsid w:val="00E62CD1"/>
    <w:rsid w:val="00E73E6B"/>
    <w:rsid w:val="00E8466B"/>
    <w:rsid w:val="00E84DB4"/>
    <w:rsid w:val="00E8539D"/>
    <w:rsid w:val="00EA0F8E"/>
    <w:rsid w:val="00EA1DAD"/>
    <w:rsid w:val="00EA3699"/>
    <w:rsid w:val="00EB1DC7"/>
    <w:rsid w:val="00EB4A80"/>
    <w:rsid w:val="00EB5657"/>
    <w:rsid w:val="00EB6723"/>
    <w:rsid w:val="00ED20AE"/>
    <w:rsid w:val="00ED2142"/>
    <w:rsid w:val="00ED22C5"/>
    <w:rsid w:val="00ED7780"/>
    <w:rsid w:val="00EE03D2"/>
    <w:rsid w:val="00EE39BE"/>
    <w:rsid w:val="00EE5C59"/>
    <w:rsid w:val="00EE5DC2"/>
    <w:rsid w:val="00EE5E7E"/>
    <w:rsid w:val="00EE62B2"/>
    <w:rsid w:val="00EF1476"/>
    <w:rsid w:val="00EF1DA3"/>
    <w:rsid w:val="00EF2FA6"/>
    <w:rsid w:val="00EF3B06"/>
    <w:rsid w:val="00EF3DD9"/>
    <w:rsid w:val="00EF5696"/>
    <w:rsid w:val="00F10C39"/>
    <w:rsid w:val="00F146FB"/>
    <w:rsid w:val="00F2060E"/>
    <w:rsid w:val="00F20908"/>
    <w:rsid w:val="00F20D8E"/>
    <w:rsid w:val="00F24C9A"/>
    <w:rsid w:val="00F3071C"/>
    <w:rsid w:val="00F30E81"/>
    <w:rsid w:val="00F32352"/>
    <w:rsid w:val="00F32F01"/>
    <w:rsid w:val="00F40246"/>
    <w:rsid w:val="00F41905"/>
    <w:rsid w:val="00F43465"/>
    <w:rsid w:val="00F45E44"/>
    <w:rsid w:val="00F46FC5"/>
    <w:rsid w:val="00F50F94"/>
    <w:rsid w:val="00F533DE"/>
    <w:rsid w:val="00F553AA"/>
    <w:rsid w:val="00F70663"/>
    <w:rsid w:val="00F742D2"/>
    <w:rsid w:val="00F75B92"/>
    <w:rsid w:val="00F864AE"/>
    <w:rsid w:val="00F92019"/>
    <w:rsid w:val="00F9210C"/>
    <w:rsid w:val="00F95FFF"/>
    <w:rsid w:val="00F972A4"/>
    <w:rsid w:val="00FA19F9"/>
    <w:rsid w:val="00FA460D"/>
    <w:rsid w:val="00FB03DA"/>
    <w:rsid w:val="00FB4956"/>
    <w:rsid w:val="00FD1296"/>
    <w:rsid w:val="00FD1867"/>
    <w:rsid w:val="00FD4506"/>
    <w:rsid w:val="00FE0117"/>
    <w:rsid w:val="00FE184F"/>
    <w:rsid w:val="00FE19BD"/>
    <w:rsid w:val="00FE446E"/>
    <w:rsid w:val="00FE6AF7"/>
    <w:rsid w:val="00FF3921"/>
    <w:rsid w:val="00FF3C93"/>
    <w:rsid w:val="00FF6C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0A284"/>
  <w15:chartTrackingRefBased/>
  <w15:docId w15:val="{27863795-18BF-4465-A690-675DDCCD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171"/>
    <w:pPr>
      <w:spacing w:after="0" w:line="240" w:lineRule="auto"/>
      <w:jc w:val="left"/>
    </w:pPr>
    <w:rPr>
      <w:rFonts w:ascii="Times New Roman" w:eastAsia="맑은 고딕" w:hAnsi="Times New Roman" w:cs="Times New Roman"/>
      <w:kern w:val="0"/>
      <w:sz w:val="22"/>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
    <w:link w:val="1Char"/>
    <w:uiPriority w:val="9"/>
    <w:qFormat/>
    <w:rsid w:val="00983171"/>
    <w:pPr>
      <w:keepNext/>
      <w:keepLines/>
      <w:numPr>
        <w:numId w:val="2"/>
      </w:numPr>
      <w:tabs>
        <w:tab w:val="num" w:pos="0"/>
        <w:tab w:val="left" w:pos="426"/>
      </w:tabs>
      <w:overflowPunct w:val="0"/>
      <w:autoSpaceDE w:val="0"/>
      <w:autoSpaceDN w:val="0"/>
      <w:adjustRightInd w:val="0"/>
      <w:spacing w:before="360" w:after="12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aliases w:val="H2,h2,Head2A,2,UNDERRUBRIK 1-2,DO NOT USE_h2,h21,H2 Char,h2 Char,Header 2,Header2,22,heading2,2nd level,H21,H22,H23,H24,H25,R2,E2,†berschrift 2,õberschrift 2"/>
    <w:basedOn w:val="1"/>
    <w:next w:val="a"/>
    <w:link w:val="2Char"/>
    <w:qFormat/>
    <w:rsid w:val="00983171"/>
    <w:pPr>
      <w:numPr>
        <w:ilvl w:val="1"/>
        <w:numId w:val="1"/>
      </w:numPr>
      <w:tabs>
        <w:tab w:val="clear" w:pos="426"/>
      </w:tabs>
      <w:spacing w:before="18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983171"/>
    <w:rPr>
      <w:rFonts w:ascii="Arial" w:eastAsia="바탕" w:hAnsi="Arial" w:cs="Times New Roman"/>
      <w:kern w:val="0"/>
      <w:sz w:val="32"/>
      <w:szCs w:val="32"/>
      <w:lang w:val="en-GB"/>
    </w:rPr>
  </w:style>
  <w:style w:type="character" w:customStyle="1" w:styleId="2Char">
    <w:name w:val="제목 2 Char"/>
    <w:aliases w:val="H2 Char1,h2 Char1,Head2A Char,2 Char,UNDERRUBRIK 1-2 Char,DO NOT USE_h2 Char,h21 Char,H2 Char Char,h2 Char Char,Header 2 Char,Header2 Char,22 Char,heading2 Char,2nd level Char,H21 Char,H22 Char,H23 Char,H24 Char,H25 Char,R2 Char,E2 Char"/>
    <w:basedOn w:val="a0"/>
    <w:link w:val="2"/>
    <w:rsid w:val="00983171"/>
    <w:rPr>
      <w:rFonts w:ascii="Arial" w:eastAsia="바탕" w:hAnsi="Arial" w:cs="Times New Roman"/>
      <w:kern w:val="0"/>
      <w:sz w:val="24"/>
      <w:szCs w:val="32"/>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83171"/>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983171"/>
    <w:rPr>
      <w:rFonts w:ascii="Arial" w:eastAsia="맑은 고딕" w:hAnsi="Arial" w:cs="Times New Roman"/>
      <w:b/>
      <w:noProof/>
      <w:kern w:val="0"/>
      <w:sz w:val="18"/>
      <w:szCs w:val="20"/>
      <w:lang w:val="en-GB" w:eastAsia="en-US"/>
    </w:rPr>
  </w:style>
  <w:style w:type="table" w:styleId="a4">
    <w:name w:val="Table Grid"/>
    <w:basedOn w:val="a1"/>
    <w:uiPriority w:val="39"/>
    <w:qFormat/>
    <w:rsid w:val="0098317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983171"/>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983171"/>
    <w:rPr>
      <w:rFonts w:ascii="Times New Roman" w:eastAsia="맑은 고딕" w:hAnsi="Times New Roman" w:cs="바탕"/>
      <w:kern w:val="0"/>
      <w:sz w:val="22"/>
      <w:szCs w:val="20"/>
      <w:lang w:val="en-GB" w:eastAsia="en-US"/>
    </w:rPr>
  </w:style>
  <w:style w:type="paragraph" w:customStyle="1" w:styleId="01Section1">
    <w:name w:val="01 Section1"/>
    <w:basedOn w:val="1"/>
    <w:link w:val="01Section1Char"/>
    <w:qFormat/>
    <w:rsid w:val="00983171"/>
    <w:pPr>
      <w:spacing w:before="240" w:after="60"/>
      <w:jc w:val="both"/>
    </w:pPr>
  </w:style>
  <w:style w:type="character" w:customStyle="1" w:styleId="01Section1Char">
    <w:name w:val="01 Section1 Char"/>
    <w:basedOn w:val="1Char"/>
    <w:link w:val="01Section1"/>
    <w:rsid w:val="00983171"/>
    <w:rPr>
      <w:rFonts w:ascii="Arial" w:eastAsia="바탕" w:hAnsi="Arial" w:cs="Times New Roman"/>
      <w:kern w:val="0"/>
      <w:sz w:val="32"/>
      <w:szCs w:val="32"/>
      <w:lang w:val="en-GB"/>
    </w:rPr>
  </w:style>
  <w:style w:type="paragraph" w:customStyle="1" w:styleId="0Maintext">
    <w:name w:val="0 Main text"/>
    <w:basedOn w:val="a"/>
    <w:link w:val="0MaintextChar"/>
    <w:qFormat/>
    <w:rsid w:val="00983171"/>
    <w:pPr>
      <w:spacing w:after="100" w:afterAutospacing="1" w:line="288" w:lineRule="auto"/>
      <w:ind w:firstLine="360"/>
      <w:jc w:val="both"/>
    </w:pPr>
    <w:rPr>
      <w:rFonts w:cs="바탕"/>
      <w:sz w:val="20"/>
    </w:rPr>
  </w:style>
  <w:style w:type="character" w:customStyle="1" w:styleId="0MaintextChar">
    <w:name w:val="0 Main text Char"/>
    <w:basedOn w:val="a0"/>
    <w:link w:val="0Maintext"/>
    <w:rsid w:val="00983171"/>
    <w:rPr>
      <w:rFonts w:ascii="Times New Roman" w:eastAsia="맑은 고딕" w:hAnsi="Times New Roman" w:cs="바탕"/>
      <w:kern w:val="0"/>
      <w:szCs w:val="20"/>
      <w:lang w:val="en-GB" w:eastAsia="en-US"/>
    </w:rPr>
  </w:style>
  <w:style w:type="paragraph" w:styleId="a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Char0"/>
    <w:uiPriority w:val="34"/>
    <w:qFormat/>
    <w:rsid w:val="00823AC4"/>
    <w:pPr>
      <w:ind w:leftChars="400" w:left="800"/>
    </w:pPr>
  </w:style>
  <w:style w:type="paragraph" w:styleId="a6">
    <w:name w:val="footer"/>
    <w:basedOn w:val="a"/>
    <w:link w:val="Char1"/>
    <w:uiPriority w:val="99"/>
    <w:unhideWhenUsed/>
    <w:rsid w:val="00CF3988"/>
    <w:pPr>
      <w:tabs>
        <w:tab w:val="center" w:pos="4513"/>
        <w:tab w:val="right" w:pos="9026"/>
      </w:tabs>
      <w:snapToGrid w:val="0"/>
    </w:pPr>
  </w:style>
  <w:style w:type="character" w:customStyle="1" w:styleId="Char1">
    <w:name w:val="바닥글 Char"/>
    <w:basedOn w:val="a0"/>
    <w:link w:val="a6"/>
    <w:uiPriority w:val="99"/>
    <w:rsid w:val="00CF3988"/>
    <w:rPr>
      <w:rFonts w:ascii="Times New Roman" w:eastAsia="맑은 고딕" w:hAnsi="Times New Roman" w:cs="Times New Roman"/>
      <w:kern w:val="0"/>
      <w:sz w:val="22"/>
      <w:szCs w:val="20"/>
      <w:lang w:val="en-GB" w:eastAsia="en-US"/>
    </w:rPr>
  </w:style>
  <w:style w:type="character" w:styleId="a7">
    <w:name w:val="Placeholder Text"/>
    <w:basedOn w:val="a0"/>
    <w:uiPriority w:val="99"/>
    <w:semiHidden/>
    <w:rsid w:val="002625FE"/>
    <w:rPr>
      <w:color w:val="808080"/>
    </w:rPr>
  </w:style>
  <w:style w:type="character" w:customStyle="1" w:styleId="Char0">
    <w:name w:val="목록 단락 Char"/>
    <w:aliases w:val="- Bullets Char,?? ?? Char,????? Char,???? Char,Lista1 Char,列出段落 Char,中等深浅网格 1 - 着色 21 Char,¥¡¡¡¡ì¬º¥¹¥È¶ÎÂä Char,ÁÐ³ö¶ÎÂä Char,¥ê¥¹¥È¶ÎÂä Char,列表段落1 Char,—ño’i—Ž Char,1st level - Bullet List Paragraph Char,Lettre d'introduction Char,列 Char"/>
    <w:link w:val="a5"/>
    <w:uiPriority w:val="34"/>
    <w:qFormat/>
    <w:locked/>
    <w:rsid w:val="00E261B4"/>
    <w:rPr>
      <w:rFonts w:ascii="Times New Roman" w:eastAsia="맑은 고딕" w:hAnsi="Times New Roman" w:cs="Times New Roman"/>
      <w:kern w:val="0"/>
      <w:sz w:val="22"/>
      <w:szCs w:val="20"/>
      <w:lang w:val="en-GB" w:eastAsia="en-US"/>
    </w:rPr>
  </w:style>
  <w:style w:type="character" w:styleId="a8">
    <w:name w:val="annotation reference"/>
    <w:basedOn w:val="a0"/>
    <w:uiPriority w:val="99"/>
    <w:semiHidden/>
    <w:unhideWhenUsed/>
    <w:rsid w:val="00B019C0"/>
    <w:rPr>
      <w:sz w:val="18"/>
      <w:szCs w:val="18"/>
    </w:rPr>
  </w:style>
  <w:style w:type="paragraph" w:styleId="a9">
    <w:name w:val="annotation text"/>
    <w:basedOn w:val="a"/>
    <w:link w:val="Char2"/>
    <w:uiPriority w:val="99"/>
    <w:semiHidden/>
    <w:unhideWhenUsed/>
    <w:rsid w:val="00B019C0"/>
  </w:style>
  <w:style w:type="character" w:customStyle="1" w:styleId="Char2">
    <w:name w:val="메모 텍스트 Char"/>
    <w:basedOn w:val="a0"/>
    <w:link w:val="a9"/>
    <w:uiPriority w:val="99"/>
    <w:semiHidden/>
    <w:rsid w:val="00B019C0"/>
    <w:rPr>
      <w:rFonts w:ascii="Times New Roman" w:eastAsia="맑은 고딕" w:hAnsi="Times New Roman" w:cs="Times New Roman"/>
      <w:kern w:val="0"/>
      <w:sz w:val="22"/>
      <w:szCs w:val="20"/>
      <w:lang w:val="en-GB" w:eastAsia="en-US"/>
    </w:rPr>
  </w:style>
  <w:style w:type="paragraph" w:styleId="aa">
    <w:name w:val="annotation subject"/>
    <w:basedOn w:val="a9"/>
    <w:next w:val="a9"/>
    <w:link w:val="Char3"/>
    <w:uiPriority w:val="99"/>
    <w:semiHidden/>
    <w:unhideWhenUsed/>
    <w:qFormat/>
    <w:rsid w:val="00B019C0"/>
    <w:rPr>
      <w:b/>
      <w:bCs/>
    </w:rPr>
  </w:style>
  <w:style w:type="character" w:customStyle="1" w:styleId="Char3">
    <w:name w:val="메모 주제 Char"/>
    <w:basedOn w:val="Char2"/>
    <w:link w:val="aa"/>
    <w:uiPriority w:val="99"/>
    <w:semiHidden/>
    <w:qFormat/>
    <w:rsid w:val="00B019C0"/>
    <w:rPr>
      <w:rFonts w:ascii="Times New Roman" w:eastAsia="맑은 고딕" w:hAnsi="Times New Roman" w:cs="Times New Roman"/>
      <w:b/>
      <w:bCs/>
      <w:kern w:val="0"/>
      <w:sz w:val="22"/>
      <w:szCs w:val="20"/>
      <w:lang w:val="en-GB" w:eastAsia="en-US"/>
    </w:rPr>
  </w:style>
  <w:style w:type="paragraph" w:styleId="ab">
    <w:name w:val="Balloon Text"/>
    <w:basedOn w:val="a"/>
    <w:link w:val="Char4"/>
    <w:uiPriority w:val="99"/>
    <w:semiHidden/>
    <w:unhideWhenUsed/>
    <w:rsid w:val="00B019C0"/>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B019C0"/>
    <w:rPr>
      <w:rFonts w:asciiTheme="majorHAnsi" w:eastAsiaTheme="majorEastAsia" w:hAnsiTheme="majorHAnsi" w:cstheme="majorBidi"/>
      <w:kern w:val="0"/>
      <w:sz w:val="18"/>
      <w:szCs w:val="18"/>
      <w:lang w:val="en-GB" w:eastAsia="en-US"/>
    </w:rPr>
  </w:style>
  <w:style w:type="character" w:customStyle="1" w:styleId="3GPPAgreementsChar">
    <w:name w:val="3GPP Agreements Char"/>
    <w:link w:val="3GPPAgreements"/>
    <w:qFormat/>
    <w:locked/>
    <w:rsid w:val="000F4C50"/>
  </w:style>
  <w:style w:type="paragraph" w:customStyle="1" w:styleId="3GPPAgreements">
    <w:name w:val="3GPP Agreements"/>
    <w:basedOn w:val="a"/>
    <w:link w:val="3GPPAgreementsChar"/>
    <w:qFormat/>
    <w:rsid w:val="000F4C50"/>
    <w:pPr>
      <w:tabs>
        <w:tab w:val="left" w:pos="720"/>
      </w:tabs>
      <w:autoSpaceDE w:val="0"/>
      <w:autoSpaceDN w:val="0"/>
      <w:adjustRightInd w:val="0"/>
      <w:snapToGrid w:val="0"/>
      <w:spacing w:after="120"/>
      <w:ind w:left="720" w:hanging="720"/>
      <w:jc w:val="both"/>
    </w:pPr>
    <w:rPr>
      <w:rFonts w:asciiTheme="minorHAnsi" w:eastAsiaTheme="minorEastAsia" w:hAnsiTheme="minorHAnsi" w:cstheme="minorBidi"/>
      <w:kern w:val="2"/>
      <w:sz w:val="20"/>
      <w:szCs w:val="22"/>
      <w:lang w:val="en-US" w:eastAsia="ko-KR"/>
    </w:rPr>
  </w:style>
  <w:style w:type="paragraph" w:customStyle="1" w:styleId="B1">
    <w:name w:val="B1"/>
    <w:basedOn w:val="a"/>
    <w:link w:val="B1Zchn"/>
    <w:qFormat/>
    <w:rsid w:val="00A267F2"/>
    <w:pPr>
      <w:spacing w:after="180"/>
      <w:ind w:left="568" w:hanging="284"/>
    </w:pPr>
    <w:rPr>
      <w:rFonts w:eastAsia="SimSun"/>
      <w:sz w:val="20"/>
      <w:lang w:val="zh-CN"/>
    </w:rPr>
  </w:style>
  <w:style w:type="character" w:customStyle="1" w:styleId="B1Zchn">
    <w:name w:val="B1 Zchn"/>
    <w:link w:val="B1"/>
    <w:qFormat/>
    <w:rsid w:val="00A267F2"/>
    <w:rPr>
      <w:rFonts w:ascii="Times New Roman" w:eastAsia="SimSun" w:hAnsi="Times New Roman" w:cs="Times New Roman"/>
      <w:kern w:val="0"/>
      <w:szCs w:val="20"/>
      <w:lang w:val="zh-CN" w:eastAsia="en-US"/>
    </w:rPr>
  </w:style>
  <w:style w:type="paragraph" w:customStyle="1" w:styleId="00Text">
    <w:name w:val="00_Text"/>
    <w:basedOn w:val="a"/>
    <w:link w:val="00TextChar"/>
    <w:qFormat/>
    <w:rsid w:val="005F3018"/>
    <w:pPr>
      <w:spacing w:before="120" w:after="120" w:line="264" w:lineRule="auto"/>
      <w:jc w:val="both"/>
    </w:pPr>
    <w:rPr>
      <w:rFonts w:eastAsia="SimSun"/>
      <w:sz w:val="20"/>
      <w:szCs w:val="24"/>
      <w:lang w:val="en-US" w:eastAsia="zh-CN"/>
    </w:rPr>
  </w:style>
  <w:style w:type="character" w:customStyle="1" w:styleId="00TextChar">
    <w:name w:val="00_Text Char"/>
    <w:basedOn w:val="a0"/>
    <w:link w:val="00Text"/>
    <w:qFormat/>
    <w:rsid w:val="005F3018"/>
    <w:rPr>
      <w:rFonts w:ascii="Times New Roman" w:eastAsia="SimSun" w:hAnsi="Times New Roman" w:cs="Times New Roman"/>
      <w:kern w:val="0"/>
      <w:szCs w:val="24"/>
      <w:lang w:eastAsia="zh-CN"/>
    </w:rPr>
  </w:style>
  <w:style w:type="paragraph" w:customStyle="1" w:styleId="textintend1">
    <w:name w:val="text intend 1"/>
    <w:basedOn w:val="a"/>
    <w:rsid w:val="00182FE1"/>
    <w:pPr>
      <w:numPr>
        <w:numId w:val="35"/>
      </w:numPr>
      <w:overflowPunct w:val="0"/>
      <w:autoSpaceDE w:val="0"/>
      <w:autoSpaceDN w:val="0"/>
      <w:adjustRightInd w:val="0"/>
      <w:spacing w:after="120"/>
      <w:jc w:val="both"/>
      <w:textAlignment w:val="baseline"/>
    </w:pPr>
    <w:rPr>
      <w:rFonts w:eastAsia="MS Mincho"/>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41664">
      <w:bodyDiv w:val="1"/>
      <w:marLeft w:val="0"/>
      <w:marRight w:val="0"/>
      <w:marTop w:val="0"/>
      <w:marBottom w:val="0"/>
      <w:divBdr>
        <w:top w:val="none" w:sz="0" w:space="0" w:color="auto"/>
        <w:left w:val="none" w:sz="0" w:space="0" w:color="auto"/>
        <w:bottom w:val="none" w:sz="0" w:space="0" w:color="auto"/>
        <w:right w:val="none" w:sz="0" w:space="0" w:color="auto"/>
      </w:divBdr>
      <w:divsChild>
        <w:div w:id="1778670744">
          <w:marLeft w:val="1685"/>
          <w:marRight w:val="0"/>
          <w:marTop w:val="100"/>
          <w:marBottom w:val="0"/>
          <w:divBdr>
            <w:top w:val="none" w:sz="0" w:space="0" w:color="auto"/>
            <w:left w:val="none" w:sz="0" w:space="0" w:color="auto"/>
            <w:bottom w:val="none" w:sz="0" w:space="0" w:color="auto"/>
            <w:right w:val="none" w:sz="0" w:space="0" w:color="auto"/>
          </w:divBdr>
        </w:div>
      </w:divsChild>
    </w:div>
    <w:div w:id="1689478631">
      <w:bodyDiv w:val="1"/>
      <w:marLeft w:val="0"/>
      <w:marRight w:val="0"/>
      <w:marTop w:val="0"/>
      <w:marBottom w:val="0"/>
      <w:divBdr>
        <w:top w:val="none" w:sz="0" w:space="0" w:color="auto"/>
        <w:left w:val="none" w:sz="0" w:space="0" w:color="auto"/>
        <w:bottom w:val="none" w:sz="0" w:space="0" w:color="auto"/>
        <w:right w:val="none" w:sz="0" w:space="0" w:color="auto"/>
      </w:divBdr>
      <w:divsChild>
        <w:div w:id="2082212296">
          <w:marLeft w:val="965"/>
          <w:marRight w:val="0"/>
          <w:marTop w:val="100"/>
          <w:marBottom w:val="0"/>
          <w:divBdr>
            <w:top w:val="none" w:sz="0" w:space="0" w:color="auto"/>
            <w:left w:val="none" w:sz="0" w:space="0" w:color="auto"/>
            <w:bottom w:val="none" w:sz="0" w:space="0" w:color="auto"/>
            <w:right w:val="none" w:sz="0" w:space="0" w:color="auto"/>
          </w:divBdr>
        </w:div>
        <w:div w:id="712657029">
          <w:marLeft w:val="965"/>
          <w:marRight w:val="0"/>
          <w:marTop w:val="100"/>
          <w:marBottom w:val="0"/>
          <w:divBdr>
            <w:top w:val="none" w:sz="0" w:space="0" w:color="auto"/>
            <w:left w:val="none" w:sz="0" w:space="0" w:color="auto"/>
            <w:bottom w:val="none" w:sz="0" w:space="0" w:color="auto"/>
            <w:right w:val="none" w:sz="0" w:space="0" w:color="auto"/>
          </w:divBdr>
        </w:div>
        <w:div w:id="1702587280">
          <w:marLeft w:val="965"/>
          <w:marRight w:val="0"/>
          <w:marTop w:val="100"/>
          <w:marBottom w:val="0"/>
          <w:divBdr>
            <w:top w:val="none" w:sz="0" w:space="0" w:color="auto"/>
            <w:left w:val="none" w:sz="0" w:space="0" w:color="auto"/>
            <w:bottom w:val="none" w:sz="0" w:space="0" w:color="auto"/>
            <w:right w:val="none" w:sz="0" w:space="0" w:color="auto"/>
          </w:divBdr>
        </w:div>
        <w:div w:id="2003659725">
          <w:marLeft w:val="965"/>
          <w:marRight w:val="0"/>
          <w:marTop w:val="100"/>
          <w:marBottom w:val="0"/>
          <w:divBdr>
            <w:top w:val="none" w:sz="0" w:space="0" w:color="auto"/>
            <w:left w:val="none" w:sz="0" w:space="0" w:color="auto"/>
            <w:bottom w:val="none" w:sz="0" w:space="0" w:color="auto"/>
            <w:right w:val="none" w:sz="0" w:space="0" w:color="auto"/>
          </w:divBdr>
        </w:div>
        <w:div w:id="1076979446">
          <w:marLeft w:val="965"/>
          <w:marRight w:val="0"/>
          <w:marTop w:val="100"/>
          <w:marBottom w:val="0"/>
          <w:divBdr>
            <w:top w:val="none" w:sz="0" w:space="0" w:color="auto"/>
            <w:left w:val="none" w:sz="0" w:space="0" w:color="auto"/>
            <w:bottom w:val="none" w:sz="0" w:space="0" w:color="auto"/>
            <w:right w:val="none" w:sz="0" w:space="0" w:color="auto"/>
          </w:divBdr>
        </w:div>
        <w:div w:id="1937978557">
          <w:marLeft w:val="965"/>
          <w:marRight w:val="0"/>
          <w:marTop w:val="100"/>
          <w:marBottom w:val="0"/>
          <w:divBdr>
            <w:top w:val="none" w:sz="0" w:space="0" w:color="auto"/>
            <w:left w:val="none" w:sz="0" w:space="0" w:color="auto"/>
            <w:bottom w:val="none" w:sz="0" w:space="0" w:color="auto"/>
            <w:right w:val="none" w:sz="0" w:space="0" w:color="auto"/>
          </w:divBdr>
        </w:div>
        <w:div w:id="74741774">
          <w:marLeft w:val="965"/>
          <w:marRight w:val="0"/>
          <w:marTop w:val="100"/>
          <w:marBottom w:val="0"/>
          <w:divBdr>
            <w:top w:val="none" w:sz="0" w:space="0" w:color="auto"/>
            <w:left w:val="none" w:sz="0" w:space="0" w:color="auto"/>
            <w:bottom w:val="none" w:sz="0" w:space="0" w:color="auto"/>
            <w:right w:val="none" w:sz="0" w:space="0" w:color="auto"/>
          </w:divBdr>
        </w:div>
      </w:divsChild>
    </w:div>
    <w:div w:id="1753504518">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sChild>
        <w:div w:id="392847289">
          <w:marLeft w:val="1685"/>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B72B9D-8CEF-4C3D-87E2-64A3C5ED09EF}">
  <ds:schemaRefs>
    <ds:schemaRef ds:uri="http://schemas.microsoft.com/sharepoint/v3/contenttype/forms"/>
  </ds:schemaRefs>
</ds:datastoreItem>
</file>

<file path=customXml/itemProps2.xml><?xml version="1.0" encoding="utf-8"?>
<ds:datastoreItem xmlns:ds="http://schemas.openxmlformats.org/officeDocument/2006/customXml" ds:itemID="{67BB6BB8-386A-4608-BEA3-67FADB629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F3CB51-4B6F-4F8E-A998-9752EBFDDF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3048</Words>
  <Characters>17376</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2023-11-03T04:09:00Z</dcterms:created>
  <dcterms:modified xsi:type="dcterms:W3CDTF">2023-11-03T04:11:00Z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ies>
</file>